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pPr w:bottomFromText="0" w:horzAnchor="margin" w:leftFromText="180" w:rightFromText="180" w:tblpXSpec="center" w:tblpY="190" w:topFromText="0" w:vertAnchor="text"/>
        <w:tblW w:type="auto" w:w="0"/>
        <w:tblLayout w:type="fixed"/>
      </w:tblPr>
      <w:tblGrid>
        <w:gridCol w:w="1590"/>
        <w:gridCol w:w="1815"/>
        <w:gridCol w:w="1997"/>
      </w:tblGrid>
      <w:tr>
        <w:tc>
          <w:tcPr>
            <w:tcW w:type="dxa" w:w="1590"/>
          </w:tcPr>
          <w:p w14:paraId="03000000">
            <w:pPr>
              <w:widowControl w:val="1"/>
              <w:ind/>
              <w:jc w:val="center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50165</wp:posOffset>
                  </wp:positionV>
                  <wp:extent cx="597535" cy="563245"/>
                  <wp:effectExtent b="0" l="0" r="0" t="0"/>
                  <wp:wrapTopAndBottom distB="0" distT="0"/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2"/>
                          <a:stretch/>
                        </pic:blipFill>
                        <pic:spPr>
                          <a:xfrm flipH="false" flipV="false" rot="0">
                            <a:ext cx="597535" cy="56324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1815"/>
          </w:tcPr>
          <w:p w14:paraId="04000000">
            <w:pPr>
              <w:widowControl w:val="1"/>
              <w:ind/>
              <w:jc w:val="center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50165</wp:posOffset>
                  </wp:positionV>
                  <wp:extent cx="446405" cy="563245"/>
                  <wp:effectExtent b="0" l="0" r="0" t="0"/>
                  <wp:wrapTopAndBottom distB="0" distT="0"/>
                  <wp:docPr hidden="false" id="3" name="Picture 3"/>
                  <a:graphic>
                    <a:graphicData uri="http://schemas.openxmlformats.org/drawingml/2006/picture">
                      <pic:pic>
                        <pic:nvPicPr>
                          <pic:cNvPr hidden="false" id="4" name="Picture 4"/>
                          <pic:cNvPicPr preferRelativeResize="true"/>
                        </pic:nvPicPr>
                        <pic:blipFill>
                          <a:blip r:embed="rId3"/>
                          <a:stretch/>
                        </pic:blipFill>
                        <pic:spPr>
                          <a:xfrm flipH="false" flipV="false" rot="0">
                            <a:ext cx="446405" cy="56324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1997"/>
          </w:tcPr>
          <w:p w14:paraId="05000000">
            <w:pPr>
              <w:widowControl w:val="1"/>
              <w:ind/>
              <w:jc w:val="center"/>
            </w:pPr>
            <w:r>
              <w:drawing>
                <wp:inline>
                  <wp:extent cx="911514" cy="718836"/>
                  <wp:effectExtent b="0" l="0" r="0" t="0"/>
                  <wp:docPr hidden="false" id="5" name="Picture 5"/>
                  <a:graphic>
                    <a:graphicData uri="http://schemas.openxmlformats.org/drawingml/2006/picture">
                      <pic:pic>
                        <pic:nvPicPr>
                          <pic:cNvPr hidden="false" id="6" name="Picture 6"/>
                          <pic:cNvPicPr preferRelativeResize="true"/>
                        </pic:nvPicPr>
                        <pic:blipFill>
                          <a:blip r:embed="rId4"/>
                          <a:stretch/>
                        </pic:blipFill>
                        <pic:spPr>
                          <a:xfrm flipH="false" flipV="false" rot="0">
                            <a:ext cx="911514" cy="7188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000000"/>
    <w:p w14:paraId="07000000"/>
    <w:p w14:paraId="08000000">
      <w:pPr>
        <w:rPr>
          <w:b w:val="1"/>
          <w:color w:val="FF0000"/>
          <w:sz w:val="28"/>
          <w:highlight w:val="white"/>
        </w:rPr>
      </w:pPr>
    </w:p>
    <w:p w14:paraId="09000000">
      <w:pPr>
        <w:rPr>
          <w:b w:val="1"/>
          <w:color w:val="FF0000"/>
          <w:sz w:val="28"/>
          <w:highlight w:val="white"/>
        </w:rPr>
      </w:pPr>
    </w:p>
    <w:p w14:paraId="0A000000">
      <w:pPr>
        <w:rPr>
          <w:b w:val="1"/>
          <w:color w:val="FF0000"/>
          <w:sz w:val="28"/>
          <w:highlight w:val="white"/>
        </w:rPr>
      </w:pPr>
    </w:p>
    <w:p w14:paraId="0B000000">
      <w:pPr>
        <w:rPr>
          <w:b w:val="1"/>
          <w:color w:themeColor="text1" w:val="000000"/>
          <w:sz w:val="36"/>
          <w:highlight w:val="white"/>
        </w:rPr>
      </w:pPr>
    </w:p>
    <w:p w14:paraId="0C000000">
      <w:pPr>
        <w:widowControl w:val="1"/>
        <w:ind/>
        <w:jc w:val="center"/>
        <w:rPr>
          <w:b w:val="1"/>
          <w:color w:themeColor="text1" w:val="000000"/>
          <w:sz w:val="36"/>
          <w:highlight w:val="white"/>
        </w:rPr>
      </w:pPr>
      <w:r>
        <w:rPr>
          <w:b w:val="1"/>
          <w:color w:themeColor="text1" w:val="000000"/>
          <w:sz w:val="44"/>
          <w:highlight w:val="white"/>
        </w:rPr>
        <w:t>В</w:t>
      </w:r>
      <w:r>
        <w:rPr>
          <w:b w:val="1"/>
          <w:color w:themeColor="text1" w:val="000000"/>
          <w:sz w:val="44"/>
          <w:highlight w:val="white"/>
        </w:rPr>
        <w:t>сероссийская олимпиада</w:t>
      </w:r>
      <w:r>
        <w:rPr>
          <w:b w:val="1"/>
          <w:color w:themeColor="text1" w:val="000000"/>
          <w:sz w:val="44"/>
          <w:highlight w:val="white"/>
        </w:rPr>
        <w:t xml:space="preserve"> для студентов и ординаторов по хирургической стоматологии и челюстно-лицевой хирургии с международным участием «</w:t>
      </w:r>
      <w:r>
        <w:rPr>
          <w:b w:val="1"/>
          <w:color w:themeColor="text1" w:val="000000"/>
          <w:sz w:val="44"/>
          <w:highlight w:val="white"/>
        </w:rPr>
        <w:t>Manus</w:t>
      </w:r>
      <w:r>
        <w:rPr>
          <w:b w:val="1"/>
          <w:color w:themeColor="text1" w:val="000000"/>
          <w:sz w:val="44"/>
          <w:highlight w:val="white"/>
        </w:rPr>
        <w:t xml:space="preserve"> </w:t>
      </w:r>
      <w:r>
        <w:rPr>
          <w:b w:val="1"/>
          <w:color w:themeColor="text1" w:val="000000"/>
          <w:sz w:val="44"/>
          <w:highlight w:val="white"/>
        </w:rPr>
        <w:t>et</w:t>
      </w:r>
      <w:r>
        <w:rPr>
          <w:b w:val="1"/>
          <w:color w:themeColor="text1" w:val="000000"/>
          <w:sz w:val="44"/>
          <w:highlight w:val="white"/>
        </w:rPr>
        <w:t xml:space="preserve">  </w:t>
      </w:r>
      <w:r>
        <w:rPr>
          <w:b w:val="1"/>
          <w:color w:themeColor="text1" w:val="000000"/>
          <w:sz w:val="44"/>
          <w:highlight w:val="white"/>
        </w:rPr>
        <w:t>Mente</w:t>
      </w:r>
      <w:r>
        <w:rPr>
          <w:b w:val="1"/>
          <w:color w:themeColor="text1" w:val="000000"/>
          <w:sz w:val="36"/>
          <w:highlight w:val="white"/>
        </w:rPr>
        <w:t>»</w:t>
      </w:r>
    </w:p>
    <w:p w14:paraId="0D000000">
      <w:pPr>
        <w:rPr>
          <w:b w:val="1"/>
          <w:color w:themeColor="text1" w:val="000000"/>
          <w:sz w:val="28"/>
          <w:highlight w:val="white"/>
        </w:rPr>
      </w:pPr>
    </w:p>
    <w:p w14:paraId="0E000000">
      <w:pPr>
        <w:widowControl w:val="1"/>
        <w:ind/>
        <w:jc w:val="center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  <w:highlight w:val="white"/>
        </w:rPr>
        <w:t>Федеральное го</w:t>
      </w:r>
      <w:r>
        <w:rPr>
          <w:color w:themeColor="text1" w:val="000000"/>
          <w:sz w:val="28"/>
          <w:highlight w:val="white"/>
        </w:rPr>
        <w:t>сударственное бюджетное образовательное учреждение высшего образования «Первый Санкт-</w:t>
      </w:r>
      <w:r>
        <w:rPr>
          <w:color w:themeColor="text1" w:val="000000"/>
          <w:sz w:val="28"/>
          <w:highlight w:val="white"/>
        </w:rPr>
        <w:t>Петербургский государственный медицинский университет имени академика И.П. Павлова» Министерства здравоо</w:t>
      </w:r>
      <w:r>
        <w:rPr>
          <w:color w:themeColor="text1" w:val="000000"/>
          <w:sz w:val="28"/>
          <w:highlight w:val="white"/>
        </w:rPr>
        <w:t>хранения Российской Федерации</w:t>
      </w:r>
    </w:p>
    <w:p w14:paraId="0F000000">
      <w:pPr>
        <w:widowControl w:val="1"/>
        <w:ind/>
        <w:jc w:val="center"/>
        <w:rPr>
          <w:color w:themeColor="text1" w:val="000000"/>
          <w:sz w:val="28"/>
          <w:highlight w:val="white"/>
        </w:rPr>
      </w:pPr>
    </w:p>
    <w:p w14:paraId="10000000">
      <w:pPr>
        <w:widowControl w:val="1"/>
        <w:ind/>
        <w:jc w:val="center"/>
        <w:rPr>
          <w:color w:themeColor="text1" w:val="000000"/>
          <w:sz w:val="28"/>
          <w:highlight w:val="white"/>
        </w:rPr>
      </w:pPr>
      <w:r>
        <w:rPr>
          <w:color w:themeColor="text1" w:val="000000"/>
          <w:sz w:val="28"/>
        </w:rPr>
        <w:t>Федеральное государственное бюджетное военное образовательное учреждение высшего образования «Военно-медицинская академия имени С. М. Кирова» Министерства обороны Российской Федерации</w:t>
      </w:r>
      <w:r>
        <w:rPr>
          <w:color w:themeColor="text1" w:val="000000"/>
          <w:sz w:val="28"/>
          <w:highlight w:val="white"/>
        </w:rPr>
        <w:t>.</w:t>
      </w:r>
    </w:p>
    <w:p w14:paraId="11000000">
      <w:pPr>
        <w:widowControl w:val="1"/>
        <w:ind/>
        <w:jc w:val="center"/>
        <w:rPr>
          <w:color w:themeColor="text1" w:val="000000"/>
          <w:sz w:val="28"/>
          <w:highlight w:val="white"/>
        </w:rPr>
      </w:pPr>
    </w:p>
    <w:p w14:paraId="12000000">
      <w:pPr>
        <w:widowControl w:val="1"/>
        <w:ind/>
        <w:jc w:val="center"/>
        <w:rPr>
          <w:b w:val="1"/>
          <w:color w:themeColor="text1" w:val="000000"/>
          <w:sz w:val="28"/>
        </w:rPr>
      </w:pPr>
      <w:r>
        <w:rPr>
          <w:color w:themeColor="text1" w:val="000000"/>
          <w:sz w:val="28"/>
          <w:highlight w:val="white"/>
        </w:rPr>
        <w:t>Частное образовательное учреждение дополнительного профессионального образования «Санкт-Петербургский институт стоматологии последипломного образования»</w:t>
      </w:r>
      <w:r>
        <w:rPr>
          <w:b w:val="1"/>
          <w:color w:themeColor="text1" w:val="000000"/>
          <w:sz w:val="28"/>
        </w:rPr>
        <w:t xml:space="preserve"> </w:t>
      </w:r>
    </w:p>
    <w:p w14:paraId="13000000">
      <w:pPr>
        <w:widowControl w:val="1"/>
        <w:ind/>
        <w:jc w:val="center"/>
        <w:rPr>
          <w:b w:val="1"/>
          <w:color w:val="001D35"/>
          <w:sz w:val="28"/>
          <w:highlight w:val="white"/>
        </w:rPr>
      </w:pPr>
      <w:r>
        <w:rPr>
          <w:b w:val="1"/>
          <w:color w:val="001D35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1503045</wp:posOffset>
            </wp:positionH>
            <wp:positionV relativeFrom="paragraph">
              <wp:posOffset>367030</wp:posOffset>
            </wp:positionV>
            <wp:extent cx="2750185" cy="2683510"/>
            <wp:effectExtent b="0" l="0" r="0" t="0"/>
            <wp:wrapTopAndBottom distB="0" dist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750185" cy="268351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14000000">
      <w:pPr>
        <w:widowControl w:val="1"/>
        <w:ind/>
        <w:jc w:val="center"/>
        <w:rPr>
          <w:b w:val="1"/>
          <w:color w:val="001D35"/>
          <w:sz w:val="28"/>
          <w:highlight w:val="white"/>
        </w:rPr>
      </w:pPr>
    </w:p>
    <w:p w14:paraId="15000000">
      <w:pPr>
        <w:widowControl w:val="1"/>
        <w:ind/>
        <w:jc w:val="center"/>
        <w:rPr>
          <w:b w:val="1"/>
          <w:color w:val="001D35"/>
          <w:sz w:val="28"/>
          <w:highlight w:val="white"/>
        </w:rPr>
      </w:pPr>
    </w:p>
    <w:p w14:paraId="16000000">
      <w:pPr>
        <w:widowControl w:val="1"/>
        <w:ind/>
        <w:jc w:val="center"/>
        <w:rPr>
          <w:b w:val="1"/>
          <w:color w:val="001D35"/>
          <w:sz w:val="28"/>
          <w:highlight w:val="white"/>
        </w:rPr>
      </w:pPr>
    </w:p>
    <w:p w14:paraId="17000000">
      <w:pPr>
        <w:widowControl w:val="1"/>
        <w:ind/>
        <w:jc w:val="center"/>
        <w:rPr>
          <w:b w:val="1"/>
          <w:color w:val="001D35"/>
          <w:sz w:val="28"/>
          <w:highlight w:val="white"/>
        </w:rPr>
      </w:pPr>
    </w:p>
    <w:p w14:paraId="18000000">
      <w:pPr>
        <w:widowControl w:val="1"/>
        <w:ind/>
        <w:jc w:val="center"/>
        <w:rPr>
          <w:b w:val="1"/>
          <w:color w:themeColor="text1" w:val="000000"/>
          <w:sz w:val="28"/>
          <w:highlight w:val="white"/>
        </w:rPr>
      </w:pPr>
      <w:r>
        <w:rPr>
          <w:b w:val="1"/>
          <w:color w:themeColor="text1" w:val="000000"/>
          <w:sz w:val="28"/>
          <w:highlight w:val="white"/>
        </w:rPr>
        <w:t>22</w:t>
      </w:r>
      <w:r>
        <w:rPr>
          <w:b w:val="1"/>
          <w:color w:themeColor="text1" w:val="000000"/>
          <w:sz w:val="28"/>
          <w:highlight w:val="white"/>
        </w:rPr>
        <w:t>-</w:t>
      </w:r>
      <w:r>
        <w:rPr>
          <w:b w:val="1"/>
          <w:color w:themeColor="text1" w:val="000000"/>
          <w:sz w:val="28"/>
          <w:highlight w:val="white"/>
        </w:rPr>
        <w:t>23</w:t>
      </w:r>
      <w:r>
        <w:rPr>
          <w:b w:val="1"/>
          <w:color w:themeColor="text1" w:val="000000"/>
          <w:sz w:val="28"/>
          <w:highlight w:val="white"/>
        </w:rPr>
        <w:t xml:space="preserve"> </w:t>
      </w:r>
      <w:r>
        <w:rPr>
          <w:b w:val="1"/>
          <w:color w:themeColor="text1" w:val="000000"/>
          <w:sz w:val="28"/>
          <w:highlight w:val="white"/>
        </w:rPr>
        <w:t>мая</w:t>
      </w:r>
      <w:r>
        <w:rPr>
          <w:b w:val="1"/>
          <w:color w:themeColor="text1" w:val="000000"/>
          <w:sz w:val="28"/>
          <w:highlight w:val="white"/>
        </w:rPr>
        <w:t xml:space="preserve"> 2026</w:t>
      </w:r>
    </w:p>
    <w:p w14:paraId="19000000">
      <w:pPr>
        <w:widowControl w:val="1"/>
        <w:ind/>
        <w:jc w:val="center"/>
        <w:rPr>
          <w:color w:themeColor="text1" w:val="000000"/>
          <w:sz w:val="21"/>
          <w:highlight w:val="white"/>
        </w:rPr>
      </w:pPr>
      <w:r>
        <w:rPr>
          <w:b w:val="1"/>
          <w:color w:themeColor="text1" w:val="000000"/>
          <w:sz w:val="28"/>
          <w:highlight w:val="white"/>
        </w:rPr>
        <w:t>Санкт-Петербу</w:t>
      </w:r>
      <w:r>
        <w:rPr>
          <w:b w:val="1"/>
          <w:color w:themeColor="text1" w:val="000000"/>
          <w:sz w:val="28"/>
          <w:highlight w:val="white"/>
        </w:rPr>
        <w:t>рг</w:t>
      </w:r>
    </w:p>
    <w:p w14:paraId="1A000000">
      <w:pPr>
        <w:widowControl w:val="1"/>
        <w:ind/>
        <w:jc w:val="center"/>
        <w:rPr>
          <w:color w:val="333333"/>
          <w:sz w:val="21"/>
          <w:highlight w:val="white"/>
        </w:rPr>
      </w:pPr>
    </w:p>
    <w:p w14:paraId="1B000000">
      <w:pPr>
        <w:widowControl w:val="1"/>
        <w:ind/>
        <w:jc w:val="center"/>
        <w:rPr>
          <w:color w:val="333333"/>
          <w:sz w:val="21"/>
          <w:highlight w:val="white"/>
        </w:rPr>
      </w:pPr>
    </w:p>
    <w:p w14:paraId="1C000000">
      <w:pPr>
        <w:widowControl w:val="1"/>
        <w:ind/>
        <w:jc w:val="center"/>
        <w:rPr>
          <w:color w:val="333333"/>
          <w:sz w:val="21"/>
          <w:highlight w:val="white"/>
        </w:rPr>
      </w:pPr>
    </w:p>
    <w:p w14:paraId="1D000000">
      <w:pPr>
        <w:widowControl w:val="1"/>
        <w:ind/>
        <w:jc w:val="center"/>
        <w:rPr>
          <w:color w:val="333333"/>
          <w:sz w:val="21"/>
          <w:highlight w:val="white"/>
        </w:rPr>
      </w:pPr>
    </w:p>
    <w:tbl>
      <w:tblPr>
        <w:tblStyle w:val="Style_2"/>
        <w:tblpPr w:bottomFromText="0" w:horzAnchor="margin" w:leftFromText="180" w:rightFromText="180" w:tblpXSpec="center" w:tblpY="190" w:topFromText="0" w:vertAnchor="text"/>
        <w:tblW w:type="auto" w:w="0"/>
        <w:tblLayout w:type="fixed"/>
      </w:tblPr>
      <w:tblGrid>
        <w:gridCol w:w="1590"/>
        <w:gridCol w:w="1815"/>
        <w:gridCol w:w="1997"/>
      </w:tblGrid>
      <w:tr>
        <w:tc>
          <w:tcPr>
            <w:tcW w:type="dxa" w:w="1590"/>
          </w:tcPr>
          <w:p w14:paraId="1E000000">
            <w:pPr>
              <w:widowControl w:val="1"/>
              <w:ind/>
              <w:jc w:val="center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50800</wp:posOffset>
                  </wp:positionV>
                  <wp:extent cx="842645" cy="794385"/>
                  <wp:effectExtent b="0" l="0" r="0" t="0"/>
                  <wp:wrapTopAndBottom distB="0" distT="0"/>
                  <wp:docPr hidden="false" id="9" name="Picture 9"/>
                  <a:graphic>
                    <a:graphicData uri="http://schemas.openxmlformats.org/drawingml/2006/picture">
                      <pic:pic>
                        <pic:nvPicPr>
                          <pic:cNvPr hidden="false" id="10" name="Picture 10"/>
                          <pic:cNvPicPr preferRelativeResize="true"/>
                        </pic:nvPicPr>
                        <pic:blipFill>
                          <a:blip r:embed="rId6"/>
                          <a:stretch/>
                        </pic:blipFill>
                        <pic:spPr>
                          <a:xfrm flipH="false" flipV="false" rot="0">
                            <a:ext cx="842645" cy="79438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1815"/>
          </w:tcPr>
          <w:p w14:paraId="1F000000">
            <w:pPr>
              <w:widowControl w:val="1"/>
              <w:ind/>
              <w:jc w:val="center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48260</wp:posOffset>
                  </wp:positionV>
                  <wp:extent cx="665480" cy="838835"/>
                  <wp:effectExtent b="0" l="0" r="0" t="0"/>
                  <wp:wrapTopAndBottom distB="0" distT="0"/>
                  <wp:docPr hidden="false" id="11" name="Picture 11"/>
                  <a:graphic>
                    <a:graphicData uri="http://schemas.openxmlformats.org/drawingml/2006/picture">
                      <pic:pic>
                        <pic:nvPicPr>
                          <pic:cNvPr hidden="false" id="12" name="Picture 12"/>
                          <pic:cNvPicPr preferRelativeResize="true"/>
                        </pic:nvPicPr>
                        <pic:blipFill>
                          <a:blip r:embed="rId7"/>
                          <a:stretch/>
                        </pic:blipFill>
                        <pic:spPr>
                          <a:xfrm flipH="false" flipV="false" rot="0">
                            <a:ext cx="665480" cy="83883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1997"/>
          </w:tcPr>
          <w:p w14:paraId="20000000">
            <w:pPr>
              <w:widowControl w:val="1"/>
              <w:ind/>
              <w:jc w:val="center"/>
            </w:pPr>
            <w:r>
              <w:drawing>
                <wp:inline>
                  <wp:extent cx="1124296" cy="886640"/>
                  <wp:effectExtent b="0" l="0" r="0" t="0"/>
                  <wp:docPr hidden="false" id="13" name="Picture 13"/>
                  <a:graphic>
                    <a:graphicData uri="http://schemas.openxmlformats.org/drawingml/2006/picture">
                      <pic:pic>
                        <pic:nvPicPr>
                          <pic:cNvPr hidden="false" id="14" name="Picture 14"/>
                          <pic:cNvPicPr preferRelativeResize="true"/>
                        </pic:nvPicPr>
                        <pic:blipFill>
                          <a:blip r:embed="rId8"/>
                          <a:stretch/>
                        </pic:blipFill>
                        <pic:spPr>
                          <a:xfrm flipH="false" flipV="false" rot="0">
                            <a:ext cx="1124296" cy="8866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00000">
      <w:pPr>
        <w:rPr>
          <w:rFonts w:ascii="Arial" w:hAnsi="Arial"/>
          <w:color w:val="333333"/>
          <w:sz w:val="21"/>
          <w:highlight w:val="white"/>
        </w:rPr>
      </w:pPr>
    </w:p>
    <w:p w14:paraId="22000000">
      <w:pPr>
        <w:rPr>
          <w:rFonts w:ascii="Arial" w:hAnsi="Arial"/>
          <w:color w:val="333333"/>
          <w:sz w:val="21"/>
          <w:highlight w:val="white"/>
        </w:rPr>
      </w:pPr>
    </w:p>
    <w:p w14:paraId="23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24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25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26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27000000">
      <w:pPr>
        <w:widowControl w:val="1"/>
        <w:spacing w:line="324" w:lineRule="atLeast"/>
        <w:ind/>
        <w:jc w:val="center"/>
        <w:rPr>
          <w:b w:val="1"/>
          <w:color w:val="000000"/>
          <w:sz w:val="48"/>
          <w:highlight w:val="white"/>
        </w:rPr>
      </w:pPr>
      <w:r>
        <w:rPr>
          <w:b w:val="1"/>
          <w:color w:val="000000"/>
          <w:sz w:val="48"/>
          <w:highlight w:val="white"/>
        </w:rPr>
        <w:t>СОДЕРЖАНИЕ</w:t>
      </w:r>
    </w:p>
    <w:p w14:paraId="2800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</w:p>
    <w:p w14:paraId="2900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</w:p>
    <w:p w14:paraId="2A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  <w:r>
        <w:rPr>
          <w:b w:val="1"/>
          <w:color w:val="000000"/>
          <w:sz w:val="28"/>
          <w:highlight w:val="white"/>
        </w:rPr>
        <w:t>Общее</w:t>
      </w:r>
      <w:r>
        <w:rPr>
          <w:b w:val="1"/>
          <w:color w:val="000000"/>
          <w:sz w:val="28"/>
          <w:highlight w:val="white"/>
        </w:rPr>
        <w:t xml:space="preserve"> положение</w:t>
      </w:r>
      <w:r>
        <w:rPr>
          <w:b w:val="1"/>
          <w:color w:val="000000"/>
          <w:sz w:val="28"/>
          <w:highlight w:val="white"/>
        </w:rPr>
        <w:t>…………………………………………………………</w:t>
      </w:r>
      <w:r>
        <w:rPr>
          <w:b w:val="1"/>
          <w:color w:val="000000"/>
          <w:sz w:val="28"/>
          <w:highlight w:val="white"/>
        </w:rPr>
        <w:t>.</w:t>
      </w:r>
      <w:r>
        <w:rPr>
          <w:b w:val="1"/>
          <w:color w:val="000000"/>
          <w:sz w:val="28"/>
          <w:highlight w:val="white"/>
        </w:rPr>
        <w:t>3-4</w:t>
      </w:r>
    </w:p>
    <w:p w14:paraId="2B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</w:p>
    <w:p w14:paraId="2C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  <w:r>
        <w:rPr>
          <w:b w:val="1"/>
          <w:color w:val="000000"/>
          <w:sz w:val="28"/>
          <w:highlight w:val="white"/>
        </w:rPr>
        <w:t xml:space="preserve">Этап </w:t>
      </w:r>
      <w:r>
        <w:rPr>
          <w:b w:val="1"/>
          <w:color w:val="000000"/>
          <w:sz w:val="28"/>
          <w:highlight w:val="white"/>
        </w:rPr>
        <w:t>I</w:t>
      </w:r>
      <w:r>
        <w:rPr>
          <w:b w:val="1"/>
          <w:color w:val="000000"/>
          <w:sz w:val="28"/>
          <w:highlight w:val="white"/>
        </w:rPr>
        <w:t>………………………………………………………………………</w:t>
      </w:r>
      <w:r>
        <w:rPr>
          <w:b w:val="1"/>
          <w:color w:val="000000"/>
          <w:sz w:val="28"/>
          <w:highlight w:val="white"/>
        </w:rPr>
        <w:t>.</w:t>
      </w:r>
      <w:r>
        <w:rPr>
          <w:b w:val="1"/>
          <w:color w:val="000000"/>
          <w:sz w:val="28"/>
          <w:highlight w:val="white"/>
        </w:rPr>
        <w:t>.</w:t>
      </w:r>
      <w:r>
        <w:rPr>
          <w:b w:val="1"/>
          <w:color w:val="000000"/>
          <w:sz w:val="28"/>
          <w:highlight w:val="white"/>
        </w:rPr>
        <w:t>5</w:t>
      </w:r>
    </w:p>
    <w:p w14:paraId="2D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</w:p>
    <w:p w14:paraId="2E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</w:p>
    <w:p w14:paraId="2F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  <w:r>
        <w:rPr>
          <w:b w:val="1"/>
          <w:color w:val="000000"/>
          <w:sz w:val="28"/>
          <w:highlight w:val="white"/>
        </w:rPr>
        <w:t xml:space="preserve">Этап </w:t>
      </w:r>
      <w:r>
        <w:rPr>
          <w:b w:val="1"/>
          <w:color w:val="000000"/>
          <w:sz w:val="28"/>
          <w:highlight w:val="white"/>
        </w:rPr>
        <w:t>II</w:t>
      </w:r>
      <w:r>
        <w:rPr>
          <w:b w:val="1"/>
          <w:color w:val="000000"/>
          <w:sz w:val="28"/>
          <w:highlight w:val="white"/>
        </w:rPr>
        <w:t>……………………………………………………………………</w:t>
      </w:r>
      <w:r>
        <w:rPr>
          <w:b w:val="1"/>
          <w:color w:val="000000"/>
          <w:sz w:val="28"/>
          <w:highlight w:val="white"/>
        </w:rPr>
        <w:t>….</w:t>
      </w:r>
      <w:r>
        <w:rPr>
          <w:b w:val="1"/>
          <w:color w:val="000000"/>
          <w:sz w:val="28"/>
          <w:highlight w:val="white"/>
        </w:rPr>
        <w:t>5</w:t>
      </w:r>
    </w:p>
    <w:p w14:paraId="30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</w:p>
    <w:p w14:paraId="31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</w:p>
    <w:p w14:paraId="32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  <w:r>
        <w:rPr>
          <w:b w:val="1"/>
          <w:color w:val="000000"/>
          <w:sz w:val="28"/>
          <w:highlight w:val="white"/>
        </w:rPr>
        <w:t xml:space="preserve">Этап </w:t>
      </w:r>
      <w:r>
        <w:rPr>
          <w:b w:val="1"/>
          <w:color w:val="000000"/>
          <w:sz w:val="28"/>
          <w:highlight w:val="white"/>
        </w:rPr>
        <w:t>III</w:t>
      </w:r>
      <w:r>
        <w:rPr>
          <w:b w:val="1"/>
          <w:color w:val="000000"/>
          <w:sz w:val="28"/>
          <w:highlight w:val="white"/>
        </w:rPr>
        <w:t>……………………………………………………………………</w:t>
      </w:r>
      <w:r>
        <w:rPr>
          <w:b w:val="1"/>
          <w:color w:val="000000"/>
          <w:sz w:val="28"/>
          <w:highlight w:val="white"/>
        </w:rPr>
        <w:t>…</w:t>
      </w:r>
      <w:r>
        <w:rPr>
          <w:b w:val="1"/>
          <w:color w:val="000000"/>
          <w:sz w:val="28"/>
          <w:highlight w:val="white"/>
        </w:rPr>
        <w:t>6-</w:t>
      </w:r>
      <w:r>
        <w:rPr>
          <w:b w:val="1"/>
          <w:color w:val="000000"/>
          <w:sz w:val="28"/>
          <w:highlight w:val="white"/>
        </w:rPr>
        <w:t>12</w:t>
      </w:r>
    </w:p>
    <w:p w14:paraId="33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</w:p>
    <w:p w14:paraId="34000000">
      <w:pPr>
        <w:widowControl w:val="1"/>
        <w:spacing w:line="324" w:lineRule="atLeast"/>
        <w:ind/>
        <w:jc w:val="both"/>
        <w:rPr>
          <w:b w:val="1"/>
          <w:color w:val="000000"/>
          <w:sz w:val="28"/>
          <w:highlight w:val="white"/>
        </w:rPr>
      </w:pPr>
      <w:r>
        <w:rPr>
          <w:b w:val="1"/>
          <w:color w:val="000000"/>
          <w:sz w:val="28"/>
          <w:highlight w:val="white"/>
        </w:rPr>
        <w:t>Программа…………………………………………………………………..</w:t>
      </w:r>
      <w:r>
        <w:rPr>
          <w:b w:val="1"/>
          <w:color w:val="000000"/>
          <w:sz w:val="28"/>
          <w:highlight w:val="white"/>
        </w:rPr>
        <w:t>13-14</w:t>
      </w:r>
    </w:p>
    <w:p w14:paraId="3500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</w:p>
    <w:p w14:paraId="36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7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8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9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A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B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C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D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E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F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0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1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2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3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4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5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6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7000000">
      <w:pPr>
        <w:widowControl w:val="1"/>
        <w:spacing w:line="324" w:lineRule="atLeast"/>
        <w:ind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8000000">
      <w:pPr>
        <w:widowControl w:val="1"/>
        <w:spacing w:line="324" w:lineRule="atLeast"/>
        <w:ind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9000000">
      <w:pPr>
        <w:widowControl w:val="1"/>
        <w:spacing w:line="324" w:lineRule="atLeast"/>
        <w:ind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4A000000">
      <w:pPr>
        <w:widowControl w:val="1"/>
        <w:spacing w:line="324" w:lineRule="atLeast"/>
        <w:ind/>
        <w:rPr>
          <w:rFonts w:ascii="-webkit-standard" w:hAnsi="-webkit-standard"/>
          <w:b w:val="1"/>
          <w:i w:val="1"/>
          <w:color w:val="000000"/>
          <w:sz w:val="35"/>
          <w:highlight w:val="white"/>
        </w:rPr>
      </w:pPr>
    </w:p>
    <w:p w14:paraId="4B000000">
      <w:pPr>
        <w:widowControl w:val="1"/>
        <w:spacing w:line="324" w:lineRule="atLeast"/>
        <w:ind/>
        <w:jc w:val="center"/>
        <w:rPr>
          <w:rFonts w:ascii="-webkit-standard" w:hAnsi="-webkit-standard"/>
          <w:b w:val="1"/>
          <w:i w:val="1"/>
          <w:color w:val="000000"/>
          <w:sz w:val="35"/>
          <w:highlight w:val="white"/>
        </w:rPr>
      </w:pPr>
    </w:p>
    <w:p w14:paraId="4C000000">
      <w:pPr>
        <w:widowControl w:val="1"/>
        <w:spacing w:line="324" w:lineRule="atLeast"/>
        <w:ind/>
        <w:jc w:val="center"/>
        <w:rPr>
          <w:rFonts w:ascii="-webkit-standard" w:hAnsi="-webkit-standard"/>
          <w:b w:val="1"/>
          <w:i w:val="1"/>
          <w:color w:val="000000"/>
          <w:sz w:val="35"/>
          <w:highlight w:val="white"/>
        </w:rPr>
      </w:pPr>
    </w:p>
    <w:p w14:paraId="4D000000">
      <w:pPr>
        <w:widowControl w:val="1"/>
        <w:spacing w:line="324" w:lineRule="atLeast"/>
        <w:ind/>
        <w:jc w:val="center"/>
        <w:rPr>
          <w:rFonts w:ascii="-webkit-standard" w:hAnsi="-webkit-standard"/>
          <w:b w:val="1"/>
          <w:i w:val="1"/>
          <w:color w:val="000000"/>
          <w:sz w:val="35"/>
          <w:highlight w:val="white"/>
        </w:rPr>
      </w:pPr>
    </w:p>
    <w:tbl>
      <w:tblPr>
        <w:tblStyle w:val="Style_2"/>
        <w:tblpPr w:bottomFromText="0" w:horzAnchor="margin" w:leftFromText="180" w:rightFromText="180" w:tblpXSpec="center" w:tblpY="-724" w:topFromText="0" w:vertAnchor="text"/>
        <w:tblW w:type="auto" w:w="0"/>
        <w:tblLayout w:type="fixed"/>
      </w:tblPr>
      <w:tblGrid>
        <w:gridCol w:w="1590"/>
        <w:gridCol w:w="1815"/>
        <w:gridCol w:w="1997"/>
      </w:tblGrid>
      <w:tr>
        <w:tc>
          <w:tcPr>
            <w:tcW w:type="dxa" w:w="1590"/>
          </w:tcPr>
          <w:p w14:paraId="4E000000">
            <w:pPr>
              <w:widowControl w:val="1"/>
              <w:ind/>
              <w:jc w:val="center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50800</wp:posOffset>
                  </wp:positionV>
                  <wp:extent cx="842645" cy="794385"/>
                  <wp:effectExtent b="0" l="0" r="0" t="0"/>
                  <wp:wrapTopAndBottom distB="0" distT="0"/>
                  <wp:docPr hidden="false" id="15" name="Picture 15"/>
                  <a:graphic>
                    <a:graphicData uri="http://schemas.openxmlformats.org/drawingml/2006/picture">
                      <pic:pic>
                        <pic:nvPicPr>
                          <pic:cNvPr hidden="false" id="16" name="Picture 16"/>
                          <pic:cNvPicPr preferRelativeResize="true"/>
                        </pic:nvPicPr>
                        <pic:blipFill>
                          <a:blip r:embed="rId6"/>
                          <a:stretch/>
                        </pic:blipFill>
                        <pic:spPr>
                          <a:xfrm flipH="false" flipV="false" rot="0">
                            <a:ext cx="842645" cy="79438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1815"/>
          </w:tcPr>
          <w:p w14:paraId="4F000000">
            <w:pPr>
              <w:widowControl w:val="1"/>
              <w:ind/>
              <w:jc w:val="center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48260</wp:posOffset>
                  </wp:positionV>
                  <wp:extent cx="665480" cy="838835"/>
                  <wp:effectExtent b="0" l="0" r="0" t="0"/>
                  <wp:wrapTopAndBottom distB="0" distT="0"/>
                  <wp:docPr hidden="false" id="17" name="Picture 17"/>
                  <a:graphic>
                    <a:graphicData uri="http://schemas.openxmlformats.org/drawingml/2006/picture">
                      <pic:pic>
                        <pic:nvPicPr>
                          <pic:cNvPr hidden="false" id="18" name="Picture 18"/>
                          <pic:cNvPicPr preferRelativeResize="true"/>
                        </pic:nvPicPr>
                        <pic:blipFill>
                          <a:blip r:embed="rId7"/>
                          <a:stretch/>
                        </pic:blipFill>
                        <pic:spPr>
                          <a:xfrm flipH="false" flipV="false" rot="0">
                            <a:ext cx="665480" cy="83883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1997"/>
          </w:tcPr>
          <w:p w14:paraId="50000000">
            <w:pPr>
              <w:widowControl w:val="1"/>
              <w:ind/>
              <w:jc w:val="center"/>
            </w:pPr>
            <w:r>
              <w:drawing>
                <wp:inline>
                  <wp:extent cx="1124296" cy="886640"/>
                  <wp:effectExtent b="0" l="0" r="0" t="0"/>
                  <wp:docPr hidden="false" id="19" name="Picture 19"/>
                  <a:graphic>
                    <a:graphicData uri="http://schemas.openxmlformats.org/drawingml/2006/picture">
                      <pic:pic>
                        <pic:nvPicPr>
                          <pic:cNvPr hidden="false" id="20" name="Picture 20"/>
                          <pic:cNvPicPr preferRelativeResize="true"/>
                        </pic:nvPicPr>
                        <pic:blipFill>
                          <a:blip r:embed="rId8"/>
                          <a:stretch/>
                        </pic:blipFill>
                        <pic:spPr>
                          <a:xfrm flipH="false" flipV="false" rot="0">
                            <a:ext cx="1124296" cy="8866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00000">
      <w:pPr>
        <w:widowControl w:val="1"/>
        <w:spacing w:line="324" w:lineRule="atLeast"/>
        <w:ind/>
        <w:jc w:val="center"/>
        <w:rPr>
          <w:rFonts w:ascii="-webkit-standard" w:hAnsi="-webkit-standard"/>
          <w:b w:val="1"/>
          <w:i w:val="1"/>
          <w:color w:val="000000"/>
          <w:sz w:val="35"/>
          <w:highlight w:val="white"/>
        </w:rPr>
      </w:pPr>
    </w:p>
    <w:p w14:paraId="52000000">
      <w:pPr>
        <w:widowControl w:val="1"/>
        <w:spacing w:line="324" w:lineRule="atLeast"/>
        <w:ind/>
        <w:jc w:val="center"/>
        <w:rPr>
          <w:rFonts w:ascii="-webkit-standard" w:hAnsi="-webkit-standard"/>
          <w:b w:val="1"/>
          <w:i w:val="1"/>
          <w:color w:val="000000"/>
          <w:sz w:val="35"/>
          <w:highlight w:val="white"/>
        </w:rPr>
      </w:pPr>
    </w:p>
    <w:p w14:paraId="53000000">
      <w:pPr>
        <w:widowControl w:val="1"/>
        <w:spacing w:line="324" w:lineRule="atLeast"/>
        <w:ind/>
        <w:jc w:val="center"/>
        <w:rPr>
          <w:rFonts w:ascii="-webkit-standard" w:hAnsi="-webkit-standard"/>
          <w:b w:val="1"/>
          <w:i w:val="1"/>
          <w:color w:val="000000"/>
          <w:sz w:val="35"/>
          <w:highlight w:val="white"/>
        </w:rPr>
      </w:pPr>
    </w:p>
    <w:p w14:paraId="54000000">
      <w:pPr>
        <w:widowControl w:val="1"/>
        <w:spacing w:line="324" w:lineRule="atLeast"/>
        <w:ind/>
        <w:jc w:val="center"/>
        <w:rPr>
          <w:b w:val="1"/>
          <w:color w:themeColor="text1" w:val="000000"/>
          <w:sz w:val="48"/>
          <w:highlight w:val="white"/>
        </w:rPr>
      </w:pPr>
      <w:r>
        <w:rPr>
          <w:b w:val="1"/>
          <w:color w:themeColor="text1" w:val="000000"/>
          <w:sz w:val="48"/>
          <w:highlight w:val="white"/>
        </w:rPr>
        <w:t xml:space="preserve">Общее </w:t>
      </w:r>
      <w:r>
        <w:rPr>
          <w:b w:val="1"/>
          <w:color w:themeColor="text1" w:val="000000"/>
          <w:sz w:val="48"/>
          <w:highlight w:val="white"/>
        </w:rPr>
        <w:t>положение</w:t>
      </w:r>
    </w:p>
    <w:p w14:paraId="55000000">
      <w:pPr>
        <w:widowControl w:val="1"/>
        <w:spacing w:line="324" w:lineRule="atLeast"/>
        <w:ind/>
        <w:jc w:val="both"/>
        <w:rPr>
          <w:color w:themeColor="text1" w:val="000000"/>
          <w:sz w:val="21"/>
          <w:highlight w:val="white"/>
        </w:rPr>
      </w:pPr>
    </w:p>
    <w:p w14:paraId="56000000">
      <w:pPr>
        <w:pStyle w:val="Style_3"/>
        <w:widowControl w:val="1"/>
        <w:numPr>
          <w:ilvl w:val="0"/>
          <w:numId w:val="1"/>
        </w:numPr>
        <w:spacing w:after="0" w:line="324" w:lineRule="atLeast"/>
        <w:ind w:hanging="283" w:left="-284"/>
        <w:jc w:val="both"/>
        <w:rPr>
          <w:rFonts w:ascii="Times New Roman" w:hAnsi="Times New Roman"/>
          <w:color w:themeColor="text1" w:val="000000"/>
          <w:highlight w:val="white"/>
        </w:rPr>
      </w:pPr>
      <w:r>
        <w:rPr>
          <w:rFonts w:ascii="Times New Roman" w:hAnsi="Times New Roman"/>
          <w:color w:themeColor="text1" w:val="000000"/>
          <w:highlight w:val="white"/>
        </w:rPr>
        <w:t xml:space="preserve">Настоящее положение </w:t>
      </w:r>
      <w:r>
        <w:rPr>
          <w:rFonts w:ascii="Times New Roman" w:hAnsi="Times New Roman"/>
          <w:color w:themeColor="text1" w:val="000000"/>
          <w:highlight w:val="white"/>
        </w:rPr>
        <w:t xml:space="preserve"> определяет </w:t>
      </w:r>
      <w:r>
        <w:rPr>
          <w:rFonts w:ascii="Times New Roman" w:hAnsi="Times New Roman"/>
          <w:color w:themeColor="text1" w:val="000000"/>
          <w:highlight w:val="white"/>
        </w:rPr>
        <w:t>порядок проведения и организац</w:t>
      </w:r>
      <w:r>
        <w:rPr>
          <w:rFonts w:ascii="Times New Roman" w:hAnsi="Times New Roman"/>
          <w:color w:themeColor="text1" w:val="000000"/>
          <w:highlight w:val="white"/>
        </w:rPr>
        <w:t>ии</w:t>
      </w:r>
      <w:r>
        <w:rPr>
          <w:rFonts w:ascii="Times New Roman" w:hAnsi="Times New Roman"/>
          <w:color w:themeColor="text1" w:val="000000"/>
          <w:highlight w:val="white"/>
        </w:rPr>
        <w:t xml:space="preserve"> П</w:t>
      </w:r>
      <w:r>
        <w:rPr>
          <w:rFonts w:ascii="Times New Roman" w:hAnsi="Times New Roman"/>
          <w:color w:themeColor="text1" w:val="000000"/>
          <w:highlight w:val="white"/>
        </w:rPr>
        <w:t xml:space="preserve">ервой Санкт-Петербургской Олимпиады для студентов и ординаторов по хирургической стоматологии и челюстно-лицевой хирургии </w:t>
      </w:r>
      <w:r>
        <w:rPr>
          <w:rFonts w:ascii="Times New Roman" w:hAnsi="Times New Roman"/>
          <w:color w:themeColor="text1" w:val="000000"/>
          <w:highlight w:val="white"/>
        </w:rPr>
        <w:t>с международным участием</w:t>
      </w:r>
      <w:r>
        <w:rPr>
          <w:rFonts w:ascii="Times New Roman" w:hAnsi="Times New Roman"/>
          <w:color w:themeColor="text1" w:val="000000"/>
          <w:highlight w:val="white"/>
        </w:rPr>
        <w:t xml:space="preserve"> «</w:t>
      </w:r>
      <w:r>
        <w:rPr>
          <w:rFonts w:ascii="Times New Roman" w:hAnsi="Times New Roman"/>
          <w:color w:themeColor="text1" w:val="000000"/>
          <w:highlight w:val="white"/>
        </w:rPr>
        <w:t>Manus</w:t>
      </w:r>
      <w:r>
        <w:rPr>
          <w:rFonts w:ascii="Times New Roman" w:hAnsi="Times New Roman"/>
          <w:color w:themeColor="text1" w:val="000000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highlight w:val="white"/>
        </w:rPr>
        <w:t>et</w:t>
      </w:r>
      <w:r>
        <w:rPr>
          <w:rFonts w:ascii="Times New Roman" w:hAnsi="Times New Roman"/>
          <w:color w:themeColor="text1" w:val="000000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highlight w:val="white"/>
        </w:rPr>
        <w:t>Mente</w:t>
      </w:r>
      <w:r>
        <w:rPr>
          <w:rFonts w:ascii="Times New Roman" w:hAnsi="Times New Roman"/>
          <w:color w:themeColor="text1" w:val="000000"/>
          <w:highlight w:val="white"/>
        </w:rPr>
        <w:t xml:space="preserve">» (далее - </w:t>
      </w:r>
      <w:r>
        <w:rPr>
          <w:rFonts w:ascii="Times New Roman" w:hAnsi="Times New Roman"/>
          <w:color w:themeColor="text1" w:val="000000"/>
          <w:highlight w:val="white"/>
        </w:rPr>
        <w:t>Олимпиад</w:t>
      </w:r>
      <w:r>
        <w:rPr>
          <w:rFonts w:ascii="Times New Roman" w:hAnsi="Times New Roman"/>
          <w:color w:themeColor="text1" w:val="000000"/>
          <w:highlight w:val="white"/>
        </w:rPr>
        <w:t>а), организационное обеспечение</w:t>
      </w:r>
      <w:r>
        <w:rPr>
          <w:rFonts w:ascii="Times New Roman" w:hAnsi="Times New Roman"/>
          <w:color w:themeColor="text1" w:val="000000"/>
          <w:highlight w:val="white"/>
        </w:rPr>
        <w:t>, правила участия, определение победителей и призеров.</w:t>
      </w:r>
    </w:p>
    <w:p w14:paraId="57000000">
      <w:pPr>
        <w:pStyle w:val="Style_3"/>
        <w:widowControl w:val="1"/>
        <w:numPr>
          <w:ilvl w:val="1"/>
          <w:numId w:val="1"/>
        </w:numPr>
        <w:spacing w:after="0" w:line="324" w:lineRule="atLeast"/>
        <w:ind w:hanging="283" w:left="-284"/>
        <w:jc w:val="both"/>
        <w:rPr>
          <w:rFonts w:ascii="Times New Roman" w:hAnsi="Times New Roman"/>
          <w:color w:themeColor="text1" w:val="000000"/>
          <w:highlight w:val="white"/>
        </w:rPr>
      </w:pPr>
      <w:r>
        <w:rPr>
          <w:rFonts w:ascii="Times New Roman" w:hAnsi="Times New Roman"/>
          <w:color w:themeColor="text1" w:val="000000"/>
          <w:highlight w:val="white"/>
        </w:rPr>
        <w:t xml:space="preserve">Организатором Олимпиады является кафедра стоматологии хирургической и ЧЛХ </w:t>
      </w:r>
      <w:r>
        <w:rPr>
          <w:rFonts w:ascii="Times New Roman" w:hAnsi="Times New Roman"/>
          <w:color w:themeColor="text1" w:val="000000"/>
          <w:highlight w:val="white"/>
        </w:rPr>
        <w:t>ФГБОУ ВО «</w:t>
      </w:r>
      <w:r>
        <w:rPr>
          <w:rFonts w:ascii="Times New Roman" w:hAnsi="Times New Roman"/>
          <w:color w:themeColor="text1" w:val="000000"/>
          <w:highlight w:val="white"/>
        </w:rPr>
        <w:t>ПСПбГМУ им.</w:t>
      </w:r>
      <w:r>
        <w:rPr>
          <w:rFonts w:ascii="Times New Roman" w:hAnsi="Times New Roman"/>
          <w:color w:themeColor="text1" w:val="000000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highlight w:val="white"/>
        </w:rPr>
        <w:t>акад. И.П. Павлова</w:t>
      </w:r>
      <w:r>
        <w:rPr>
          <w:rFonts w:ascii="Times New Roman" w:hAnsi="Times New Roman"/>
          <w:color w:themeColor="text1" w:val="000000"/>
          <w:highlight w:val="white"/>
        </w:rPr>
        <w:t>» Минздрава РФ</w:t>
      </w:r>
      <w:r>
        <w:rPr>
          <w:rFonts w:ascii="Times New Roman" w:hAnsi="Times New Roman"/>
          <w:color w:themeColor="text1" w:val="000000"/>
          <w:highlight w:val="white"/>
        </w:rPr>
        <w:t>,</w:t>
      </w:r>
      <w:r>
        <w:rPr>
          <w:rFonts w:ascii="Times New Roman" w:hAnsi="Times New Roman"/>
          <w:color w:themeColor="text1" w:val="000000"/>
          <w:highlight w:val="white"/>
        </w:rPr>
        <w:t xml:space="preserve"> кафедра</w:t>
      </w:r>
      <w:r>
        <w:rPr>
          <w:rFonts w:ascii="Times New Roman" w:hAnsi="Times New Roman"/>
          <w:color w:themeColor="text1" w:val="000000"/>
          <w:highlight w:val="white"/>
        </w:rPr>
        <w:t xml:space="preserve"> хирургической стоматологии </w:t>
      </w:r>
      <w:r>
        <w:rPr>
          <w:rFonts w:ascii="Times New Roman" w:hAnsi="Times New Roman"/>
          <w:color w:themeColor="text1" w:val="000000"/>
          <w:highlight w:val="white"/>
        </w:rPr>
        <w:t xml:space="preserve"> ЧОУ </w:t>
      </w:r>
      <w:r>
        <w:rPr>
          <w:rFonts w:ascii="Times New Roman" w:hAnsi="Times New Roman"/>
          <w:color w:themeColor="text1" w:val="000000"/>
          <w:highlight w:val="white"/>
        </w:rPr>
        <w:t>СПбИНСТОМ</w:t>
      </w:r>
      <w:r>
        <w:rPr>
          <w:rFonts w:ascii="Times New Roman" w:hAnsi="Times New Roman"/>
          <w:color w:themeColor="text1" w:val="000000"/>
          <w:highlight w:val="white"/>
        </w:rPr>
        <w:t>,</w:t>
      </w:r>
      <w:r>
        <w:rPr>
          <w:rFonts w:ascii="Times New Roman" w:hAnsi="Times New Roman"/>
          <w:color w:themeColor="text1" w:val="000000"/>
          <w:highlight w:val="white"/>
        </w:rPr>
        <w:t xml:space="preserve"> кафедра ЧЛХ и хирургической стоматологии</w:t>
      </w:r>
      <w:r>
        <w:rPr>
          <w:rFonts w:ascii="Times New Roman" w:hAnsi="Times New Roman"/>
          <w:color w:themeColor="text1" w:val="000000"/>
          <w:highlight w:val="white"/>
        </w:rPr>
        <w:t xml:space="preserve"> ФГБОУ ВО «</w:t>
      </w:r>
      <w:r>
        <w:rPr>
          <w:rFonts w:ascii="Times New Roman" w:hAnsi="Times New Roman"/>
          <w:color w:themeColor="text1" w:val="000000"/>
          <w:highlight w:val="white"/>
        </w:rPr>
        <w:t>Военно-медицинской академии им. С.М. Кирова</w:t>
      </w:r>
      <w:r>
        <w:rPr>
          <w:rFonts w:ascii="Times New Roman" w:hAnsi="Times New Roman"/>
          <w:color w:themeColor="text1" w:val="000000"/>
          <w:highlight w:val="white"/>
        </w:rPr>
        <w:t>»</w:t>
      </w:r>
      <w:r>
        <w:rPr>
          <w:rFonts w:ascii="Times New Roman" w:hAnsi="Times New Roman"/>
          <w:color w:themeColor="text1" w:val="000000"/>
          <w:highlight w:val="white"/>
        </w:rPr>
        <w:t xml:space="preserve"> Минобороны РФ</w:t>
      </w:r>
      <w:r>
        <w:rPr>
          <w:rFonts w:ascii="Times New Roman" w:hAnsi="Times New Roman"/>
          <w:color w:themeColor="text1" w:val="000000"/>
          <w:highlight w:val="white"/>
        </w:rPr>
        <w:t>,</w:t>
      </w:r>
      <w:r>
        <w:rPr>
          <w:rFonts w:ascii="Times New Roman" w:hAnsi="Times New Roman"/>
          <w:color w:themeColor="text1" w:val="000000"/>
          <w:highlight w:val="white"/>
        </w:rPr>
        <w:t xml:space="preserve"> НИИ стоматологии и ЧЛХ</w:t>
      </w:r>
      <w:r>
        <w:rPr>
          <w:rFonts w:ascii="Times New Roman" w:hAnsi="Times New Roman"/>
          <w:color w:themeColor="text1" w:val="000000"/>
          <w:highlight w:val="white"/>
        </w:rPr>
        <w:t>.</w:t>
      </w:r>
    </w:p>
    <w:p w14:paraId="58000000">
      <w:pPr>
        <w:pStyle w:val="Style_3"/>
        <w:widowControl w:val="1"/>
        <w:numPr>
          <w:ilvl w:val="0"/>
          <w:numId w:val="1"/>
        </w:numPr>
        <w:spacing w:after="0" w:line="324" w:lineRule="atLeast"/>
        <w:ind w:hanging="283" w:left="-284"/>
        <w:jc w:val="both"/>
        <w:rPr>
          <w:rFonts w:ascii="Times New Roman" w:hAnsi="Times New Roman"/>
          <w:color w:themeColor="text1" w:val="000000"/>
          <w:highlight w:val="white"/>
        </w:rPr>
      </w:pPr>
      <w:r>
        <w:rPr>
          <w:rFonts w:ascii="Times New Roman" w:hAnsi="Times New Roman"/>
          <w:color w:themeColor="text1" w:val="000000"/>
          <w:highlight w:val="white"/>
        </w:rPr>
        <w:t>Организационная структура Олимпиады включает в себя  постоянно действующий Организационный коми</w:t>
      </w:r>
      <w:r>
        <w:rPr>
          <w:rFonts w:ascii="Times New Roman" w:hAnsi="Times New Roman"/>
          <w:color w:themeColor="text1" w:val="000000"/>
          <w:highlight w:val="white"/>
        </w:rPr>
        <w:t>тет, экспертную группу, жюри Олимпиады, апелляционную комиссию.</w:t>
      </w:r>
    </w:p>
    <w:p w14:paraId="59000000">
      <w:pPr>
        <w:pStyle w:val="Style_3"/>
        <w:widowControl w:val="1"/>
        <w:numPr>
          <w:ilvl w:val="0"/>
          <w:numId w:val="1"/>
        </w:numPr>
        <w:spacing w:after="0" w:line="324" w:lineRule="atLeast"/>
        <w:ind w:hanging="283" w:left="-284"/>
        <w:jc w:val="both"/>
        <w:rPr>
          <w:rFonts w:ascii="Times New Roman" w:hAnsi="Times New Roman"/>
          <w:color w:themeColor="text1" w:val="000000"/>
          <w:highlight w:val="white"/>
        </w:rPr>
      </w:pPr>
      <w:r>
        <w:rPr>
          <w:rFonts w:ascii="Times New Roman" w:hAnsi="Times New Roman"/>
          <w:color w:themeColor="text1" w:val="000000"/>
          <w:highlight w:val="white"/>
        </w:rPr>
        <w:t>Правила участия в олимпиаде</w:t>
      </w:r>
      <w:r>
        <w:rPr>
          <w:rFonts w:ascii="Times New Roman" w:hAnsi="Times New Roman"/>
          <w:color w:themeColor="text1" w:val="000000"/>
          <w:highlight w:val="white"/>
        </w:rPr>
        <w:t>:</w:t>
      </w:r>
    </w:p>
    <w:p w14:paraId="5A000000">
      <w:pPr>
        <w:pStyle w:val="Style_3"/>
        <w:widowControl w:val="1"/>
        <w:numPr>
          <w:ilvl w:val="1"/>
          <w:numId w:val="1"/>
        </w:numPr>
        <w:spacing w:after="0" w:line="324" w:lineRule="atLeast"/>
        <w:ind w:hanging="283" w:left="-284"/>
        <w:jc w:val="both"/>
        <w:rPr>
          <w:rFonts w:ascii="Times New Roman" w:hAnsi="Times New Roman"/>
          <w:color w:themeColor="text1" w:val="000000"/>
          <w:highlight w:val="white"/>
        </w:rPr>
      </w:pPr>
      <w:r>
        <w:rPr>
          <w:rFonts w:ascii="Times New Roman" w:hAnsi="Times New Roman"/>
          <w:color w:themeColor="text1" w:val="000000"/>
          <w:highlight w:val="white"/>
        </w:rPr>
        <w:t xml:space="preserve"> В олимпиаде може</w:t>
      </w:r>
      <w:r>
        <w:rPr>
          <w:rFonts w:ascii="Times New Roman" w:hAnsi="Times New Roman"/>
          <w:color w:themeColor="text1" w:val="000000"/>
          <w:highlight w:val="white"/>
        </w:rPr>
        <w:t xml:space="preserve">т принять участие </w:t>
      </w:r>
      <w:r>
        <w:rPr>
          <w:rFonts w:ascii="Times New Roman" w:hAnsi="Times New Roman"/>
          <w:color w:themeColor="text1" w:val="000000"/>
          <w:highlight w:val="white"/>
        </w:rPr>
        <w:t>команда</w:t>
      </w:r>
      <w:r>
        <w:rPr>
          <w:rFonts w:ascii="Times New Roman" w:hAnsi="Times New Roman"/>
          <w:color w:themeColor="text1" w:val="000000"/>
          <w:highlight w:val="white"/>
        </w:rPr>
        <w:t>,</w:t>
      </w:r>
      <w:r>
        <w:rPr>
          <w:rFonts w:ascii="Times New Roman" w:hAnsi="Times New Roman"/>
          <w:color w:themeColor="text1" w:val="000000"/>
          <w:highlight w:val="white"/>
        </w:rPr>
        <w:t xml:space="preserve"> которая </w:t>
      </w:r>
      <w:r>
        <w:rPr>
          <w:rFonts w:ascii="Times New Roman" w:hAnsi="Times New Roman"/>
          <w:color w:themeColor="text1" w:val="000000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highlight w:val="white"/>
        </w:rPr>
        <w:t xml:space="preserve">прошла </w:t>
      </w:r>
      <w:r>
        <w:rPr>
          <w:rFonts w:ascii="Times New Roman" w:hAnsi="Times New Roman"/>
          <w:color w:themeColor="text1" w:val="000000"/>
          <w:highlight w:val="white"/>
        </w:rPr>
        <w:t xml:space="preserve"> первый этап </w:t>
      </w:r>
      <w:r>
        <w:rPr>
          <w:rFonts w:ascii="Times New Roman" w:hAnsi="Times New Roman"/>
          <w:color w:themeColor="text1" w:val="000000"/>
          <w:highlight w:val="white"/>
        </w:rPr>
        <w:t>конкурса</w:t>
      </w:r>
      <w:r>
        <w:rPr>
          <w:rFonts w:ascii="Times New Roman" w:hAnsi="Times New Roman"/>
          <w:color w:themeColor="text1" w:val="000000"/>
          <w:highlight w:val="white"/>
        </w:rPr>
        <w:t xml:space="preserve">. Отправка заявки </w:t>
      </w:r>
      <w:r>
        <w:rPr>
          <w:rFonts w:ascii="Times New Roman" w:hAnsi="Times New Roman"/>
          <w:color w:themeColor="text1" w:val="000000"/>
          <w:highlight w:val="white"/>
        </w:rPr>
        <w:t>не позднее</w:t>
      </w:r>
      <w:r>
        <w:rPr>
          <w:rFonts w:ascii="Times New Roman" w:hAnsi="Times New Roman"/>
          <w:color w:themeColor="text1" w:val="000000"/>
          <w:highlight w:val="white"/>
        </w:rPr>
        <w:t xml:space="preserve">   1 февраля 2026 года  </w:t>
      </w:r>
      <w:r>
        <w:rPr>
          <w:rFonts w:ascii="Times New Roman" w:hAnsi="Times New Roman"/>
          <w:color w:themeColor="text1" w:val="000000"/>
          <w:highlight w:val="white"/>
        </w:rPr>
        <w:t xml:space="preserve"> (</w:t>
      </w:r>
      <w:r>
        <w:rPr>
          <w:rFonts w:ascii="Times New Roman" w:hAnsi="Times New Roman"/>
          <w:color w:themeColor="text1" w:val="000000"/>
          <w:highlight w:val="white"/>
        </w:rPr>
        <w:t>включительно</w:t>
      </w:r>
      <w:r>
        <w:rPr>
          <w:rFonts w:ascii="Times New Roman" w:hAnsi="Times New Roman"/>
          <w:color w:themeColor="text1" w:val="000000"/>
          <w:highlight w:val="white"/>
        </w:rPr>
        <w:t>,</w:t>
      </w:r>
      <w:r>
        <w:rPr>
          <w:rFonts w:ascii="Times New Roman" w:hAnsi="Times New Roman"/>
          <w:color w:themeColor="text1" w:val="000000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highlight w:val="white"/>
        </w:rPr>
        <w:t>до 23: 59)</w:t>
      </w:r>
      <w:r>
        <w:rPr>
          <w:rFonts w:ascii="Times New Roman" w:hAnsi="Times New Roman"/>
          <w:color w:themeColor="text1" w:val="000000"/>
          <w:highlight w:val="white"/>
        </w:rPr>
        <w:t xml:space="preserve">. </w:t>
      </w:r>
    </w:p>
    <w:p w14:paraId="5B000000">
      <w:pPr>
        <w:pStyle w:val="Style_3"/>
        <w:widowControl w:val="1"/>
        <w:numPr>
          <w:ilvl w:val="1"/>
          <w:numId w:val="1"/>
        </w:numPr>
        <w:spacing w:after="0" w:line="324" w:lineRule="atLeast"/>
        <w:ind w:hanging="283" w:left="-284"/>
        <w:jc w:val="both"/>
        <w:rPr>
          <w:rFonts w:ascii="Times New Roman" w:hAnsi="Times New Roman"/>
          <w:color w:themeColor="text1" w:val="000000"/>
          <w:highlight w:val="white"/>
        </w:rPr>
      </w:pPr>
      <w:r>
        <w:rPr>
          <w:rFonts w:ascii="Times New Roman" w:hAnsi="Times New Roman"/>
          <w:color w:themeColor="text1" w:val="000000"/>
          <w:highlight w:val="white"/>
        </w:rPr>
        <w:t>Заявка должна содержать д</w:t>
      </w:r>
      <w:r>
        <w:rPr>
          <w:rFonts w:ascii="Times New Roman" w:hAnsi="Times New Roman"/>
          <w:color w:themeColor="text1" w:val="000000"/>
          <w:highlight w:val="white"/>
        </w:rPr>
        <w:t>остоверную инфор</w:t>
      </w:r>
      <w:r>
        <w:rPr>
          <w:rFonts w:ascii="Times New Roman" w:hAnsi="Times New Roman"/>
          <w:color w:themeColor="text1" w:val="000000"/>
          <w:highlight w:val="white"/>
        </w:rPr>
        <w:t>мацию и быть оформлена в соотве</w:t>
      </w:r>
      <w:r>
        <w:rPr>
          <w:rFonts w:ascii="Times New Roman" w:hAnsi="Times New Roman"/>
          <w:color w:themeColor="text1" w:val="000000"/>
          <w:highlight w:val="white"/>
        </w:rPr>
        <w:t>т</w:t>
      </w:r>
      <w:r>
        <w:rPr>
          <w:rFonts w:ascii="Times New Roman" w:hAnsi="Times New Roman"/>
          <w:color w:themeColor="text1" w:val="000000"/>
          <w:highlight w:val="white"/>
        </w:rPr>
        <w:t>ст</w:t>
      </w:r>
      <w:r>
        <w:rPr>
          <w:rFonts w:ascii="Times New Roman" w:hAnsi="Times New Roman"/>
          <w:color w:themeColor="text1" w:val="000000"/>
          <w:highlight w:val="white"/>
        </w:rPr>
        <w:t xml:space="preserve">вии </w:t>
      </w:r>
      <w:r>
        <w:rPr>
          <w:rFonts w:ascii="Times New Roman" w:hAnsi="Times New Roman"/>
          <w:color w:themeColor="text1" w:val="000000"/>
          <w:highlight w:val="white"/>
        </w:rPr>
        <w:t>с правилами оформления</w:t>
      </w:r>
      <w:r>
        <w:rPr>
          <w:rFonts w:ascii="Times New Roman" w:hAnsi="Times New Roman"/>
          <w:color w:themeColor="text1" w:val="000000"/>
          <w:highlight w:val="white"/>
        </w:rPr>
        <w:t>.</w:t>
      </w:r>
    </w:p>
    <w:p w14:paraId="5C000000">
      <w:pPr>
        <w:pStyle w:val="Style_3"/>
        <w:widowControl w:val="1"/>
        <w:numPr>
          <w:ilvl w:val="1"/>
          <w:numId w:val="1"/>
        </w:numPr>
        <w:spacing w:after="0" w:line="324" w:lineRule="atLeast"/>
        <w:ind w:hanging="283" w:left="-284"/>
        <w:jc w:val="both"/>
        <w:rPr>
          <w:rFonts w:ascii="Times New Roman" w:hAnsi="Times New Roman"/>
          <w:color w:themeColor="text1" w:val="000000"/>
          <w:highlight w:val="white"/>
        </w:rPr>
      </w:pPr>
      <w:r>
        <w:rPr>
          <w:rFonts w:ascii="Times New Roman" w:hAnsi="Times New Roman"/>
          <w:color w:themeColor="text1" w:val="000000"/>
          <w:highlight w:val="white"/>
        </w:rPr>
        <w:t xml:space="preserve"> Команда по</w:t>
      </w:r>
      <w:r>
        <w:rPr>
          <w:rFonts w:ascii="Times New Roman" w:hAnsi="Times New Roman"/>
          <w:color w:themeColor="text1" w:val="000000"/>
          <w:highlight w:val="white"/>
        </w:rPr>
        <w:t xml:space="preserve"> специальности «челюстно-лицевая</w:t>
      </w:r>
      <w:r>
        <w:rPr>
          <w:rFonts w:ascii="Times New Roman" w:hAnsi="Times New Roman"/>
          <w:color w:themeColor="text1" w:val="000000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highlight w:val="white"/>
        </w:rPr>
        <w:t xml:space="preserve"> хирургия»</w:t>
      </w:r>
      <w:r>
        <w:rPr>
          <w:rFonts w:ascii="Times New Roman" w:hAnsi="Times New Roman"/>
          <w:color w:themeColor="text1" w:val="000000"/>
          <w:highlight w:val="white"/>
        </w:rPr>
        <w:t xml:space="preserve"> состоит из 2 - </w:t>
      </w:r>
      <w:r>
        <w:rPr>
          <w:rFonts w:ascii="Times New Roman" w:hAnsi="Times New Roman"/>
          <w:color w:themeColor="text1" w:val="000000"/>
          <w:highlight w:val="white"/>
        </w:rPr>
        <w:t>х человек</w:t>
      </w:r>
      <w:r>
        <w:rPr>
          <w:rFonts w:ascii="Times New Roman" w:hAnsi="Times New Roman"/>
          <w:color w:themeColor="text1" w:val="000000"/>
          <w:highlight w:val="white"/>
        </w:rPr>
        <w:t xml:space="preserve"> (</w:t>
      </w:r>
      <w:r>
        <w:rPr>
          <w:rFonts w:ascii="Times New Roman" w:hAnsi="Times New Roman"/>
          <w:color w:themeColor="text1" w:val="000000"/>
          <w:highlight w:val="white"/>
        </w:rPr>
        <w:t>8 команд)</w:t>
      </w:r>
      <w:r>
        <w:rPr>
          <w:rFonts w:ascii="Times New Roman" w:hAnsi="Times New Roman"/>
          <w:color w:themeColor="text1" w:val="000000"/>
          <w:highlight w:val="white"/>
        </w:rPr>
        <w:t xml:space="preserve">,  по </w:t>
      </w:r>
      <w:r>
        <w:rPr>
          <w:rFonts w:ascii="Times New Roman" w:hAnsi="Times New Roman"/>
          <w:color w:themeColor="text1" w:val="000000"/>
          <w:highlight w:val="white"/>
        </w:rPr>
        <w:t>специальности «стоматология хирургическая»</w:t>
      </w:r>
      <w:r>
        <w:rPr>
          <w:rFonts w:ascii="Times New Roman" w:hAnsi="Times New Roman"/>
          <w:color w:themeColor="text1" w:val="000000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highlight w:val="white"/>
        </w:rPr>
        <w:t>конкурсант выступает единолично</w:t>
      </w:r>
      <w:r>
        <w:rPr>
          <w:rFonts w:ascii="Times New Roman" w:hAnsi="Times New Roman"/>
          <w:color w:themeColor="text1" w:val="000000"/>
          <w:highlight w:val="white"/>
        </w:rPr>
        <w:t xml:space="preserve"> (</w:t>
      </w:r>
      <w:r>
        <w:rPr>
          <w:rFonts w:ascii="Times New Roman" w:hAnsi="Times New Roman"/>
          <w:color w:themeColor="text1" w:val="000000"/>
          <w:highlight w:val="white"/>
        </w:rPr>
        <w:t>13 человек)</w:t>
      </w:r>
      <w:r>
        <w:rPr>
          <w:rFonts w:ascii="Times New Roman" w:hAnsi="Times New Roman"/>
          <w:color w:themeColor="text1" w:val="000000"/>
          <w:highlight w:val="white"/>
        </w:rPr>
        <w:t>.</w:t>
      </w:r>
    </w:p>
    <w:p w14:paraId="5D000000">
      <w:pPr>
        <w:pStyle w:val="Style_3"/>
        <w:widowControl w:val="1"/>
        <w:numPr>
          <w:ilvl w:val="0"/>
          <w:numId w:val="1"/>
        </w:numPr>
        <w:spacing w:after="0" w:line="324" w:lineRule="atLeast"/>
        <w:ind w:hanging="283" w:left="-284"/>
        <w:jc w:val="both"/>
        <w:rPr>
          <w:rFonts w:ascii="Times New Roman" w:hAnsi="Times New Roman"/>
          <w:color w:themeColor="text1" w:val="000000"/>
          <w:highlight w:val="white"/>
        </w:rPr>
      </w:pPr>
      <w:r>
        <w:rPr>
          <w:rFonts w:ascii="Times New Roman" w:hAnsi="Times New Roman"/>
          <w:color w:themeColor="text1" w:val="000000"/>
          <w:highlight w:val="white"/>
        </w:rPr>
        <w:t>Условия проведения Олимпиады:</w:t>
      </w:r>
    </w:p>
    <w:p w14:paraId="5E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4.1</w:t>
      </w:r>
      <w:r>
        <w:rPr>
          <w:color w:themeColor="text1" w:val="000000"/>
          <w:highlight w:val="white"/>
        </w:rPr>
        <w:t>.</w:t>
      </w:r>
      <w:r>
        <w:rPr>
          <w:color w:themeColor="text1" w:val="000000"/>
          <w:highlight w:val="white"/>
        </w:rPr>
        <w:t xml:space="preserve"> Участниками команд могут быть студенты </w:t>
      </w:r>
      <w:r>
        <w:rPr>
          <w:color w:themeColor="text1" w:val="000000"/>
          <w:highlight w:val="white"/>
        </w:rPr>
        <w:t>российских и иностранн</w:t>
      </w:r>
      <w:r>
        <w:rPr>
          <w:color w:themeColor="text1" w:val="000000"/>
          <w:highlight w:val="white"/>
        </w:rPr>
        <w:t>ых медицинских ВУЗов 4</w:t>
      </w:r>
      <w:r>
        <w:rPr>
          <w:color w:themeColor="text1" w:val="000000"/>
          <w:highlight w:val="white"/>
        </w:rPr>
        <w:t>-6 курсов</w:t>
      </w:r>
      <w:r>
        <w:rPr>
          <w:color w:themeColor="text1" w:val="000000"/>
          <w:highlight w:val="white"/>
        </w:rPr>
        <w:t xml:space="preserve">, </w:t>
      </w:r>
      <w:r>
        <w:rPr>
          <w:color w:themeColor="text1" w:val="000000"/>
          <w:highlight w:val="white"/>
        </w:rPr>
        <w:t>клинически</w:t>
      </w:r>
      <w:r>
        <w:rPr>
          <w:color w:themeColor="text1" w:val="000000"/>
          <w:highlight w:val="white"/>
        </w:rPr>
        <w:t xml:space="preserve">е ординаторы  1-2 года </w:t>
      </w:r>
      <w:r>
        <w:rPr>
          <w:color w:themeColor="text1" w:val="000000"/>
          <w:highlight w:val="white"/>
        </w:rPr>
        <w:t xml:space="preserve">обучения </w:t>
      </w:r>
      <w:r>
        <w:rPr>
          <w:color w:themeColor="text1" w:val="000000"/>
          <w:highlight w:val="white"/>
        </w:rPr>
        <w:t>по специальностям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>«</w:t>
      </w:r>
      <w:r>
        <w:rPr>
          <w:color w:themeColor="text1" w:val="000000"/>
          <w:highlight w:val="white"/>
        </w:rPr>
        <w:t>стоматология хирургическая</w:t>
      </w:r>
      <w:r>
        <w:rPr>
          <w:color w:themeColor="text1" w:val="000000"/>
          <w:highlight w:val="white"/>
        </w:rPr>
        <w:t>»</w:t>
      </w:r>
      <w:r>
        <w:rPr>
          <w:color w:themeColor="text1" w:val="000000"/>
          <w:highlight w:val="white"/>
        </w:rPr>
        <w:t xml:space="preserve"> и </w:t>
      </w:r>
      <w:r>
        <w:rPr>
          <w:color w:themeColor="text1" w:val="000000"/>
          <w:highlight w:val="white"/>
        </w:rPr>
        <w:t>«</w:t>
      </w:r>
      <w:r>
        <w:rPr>
          <w:color w:themeColor="text1" w:val="000000"/>
          <w:highlight w:val="white"/>
        </w:rPr>
        <w:t>челюстно-лицевая хирургия</w:t>
      </w:r>
      <w:r>
        <w:rPr>
          <w:color w:themeColor="text1" w:val="000000"/>
          <w:highlight w:val="white"/>
        </w:rPr>
        <w:t>»</w:t>
      </w:r>
      <w:r>
        <w:rPr>
          <w:color w:themeColor="text1" w:val="000000"/>
          <w:highlight w:val="white"/>
        </w:rPr>
        <w:t>.</w:t>
      </w:r>
    </w:p>
    <w:p w14:paraId="5F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4.2</w:t>
      </w:r>
      <w:r>
        <w:rPr>
          <w:color w:themeColor="text1" w:val="000000"/>
          <w:highlight w:val="white"/>
        </w:rPr>
        <w:t>.</w:t>
      </w:r>
      <w:r>
        <w:rPr>
          <w:color w:themeColor="text1" w:val="000000"/>
          <w:highlight w:val="white"/>
        </w:rPr>
        <w:t xml:space="preserve">  Команду может сопровождать </w:t>
      </w:r>
      <w:r>
        <w:rPr>
          <w:color w:themeColor="text1" w:val="000000"/>
          <w:highlight w:val="white"/>
        </w:rPr>
        <w:t xml:space="preserve">представитель </w:t>
      </w:r>
      <w:r>
        <w:rPr>
          <w:color w:themeColor="text1" w:val="000000"/>
          <w:highlight w:val="white"/>
        </w:rPr>
        <w:t>из образовательной организации</w:t>
      </w:r>
      <w:r>
        <w:rPr>
          <w:color w:themeColor="text1" w:val="000000"/>
          <w:highlight w:val="white"/>
        </w:rPr>
        <w:t>, которую представляет команда.</w:t>
      </w:r>
    </w:p>
    <w:p w14:paraId="60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4.3</w:t>
      </w:r>
      <w:r>
        <w:rPr>
          <w:color w:themeColor="text1" w:val="000000"/>
          <w:highlight w:val="white"/>
        </w:rPr>
        <w:t>.</w:t>
      </w:r>
      <w:r>
        <w:rPr>
          <w:color w:themeColor="text1" w:val="000000"/>
          <w:highlight w:val="white"/>
        </w:rPr>
        <w:t xml:space="preserve">  Во всех  практических конкурсах </w:t>
      </w:r>
      <w:r>
        <w:rPr>
          <w:color w:themeColor="text1" w:val="000000"/>
          <w:highlight w:val="white"/>
        </w:rPr>
        <w:t xml:space="preserve"> запрещена </w:t>
      </w:r>
      <w:r>
        <w:rPr>
          <w:color w:themeColor="text1" w:val="000000"/>
          <w:highlight w:val="white"/>
        </w:rPr>
        <w:t>и</w:t>
      </w:r>
      <w:r>
        <w:rPr>
          <w:color w:themeColor="text1" w:val="000000"/>
          <w:highlight w:val="white"/>
        </w:rPr>
        <w:t>нтраоперационная</w:t>
      </w:r>
      <w:r>
        <w:rPr>
          <w:color w:themeColor="text1" w:val="000000"/>
          <w:highlight w:val="white"/>
        </w:rPr>
        <w:t xml:space="preserve"> смена  участника</w:t>
      </w:r>
      <w:r>
        <w:rPr>
          <w:color w:themeColor="text1" w:val="000000"/>
          <w:highlight w:val="white"/>
        </w:rPr>
        <w:t>.</w:t>
      </w:r>
    </w:p>
    <w:p w14:paraId="61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 xml:space="preserve">4.4.  </w:t>
      </w:r>
      <w:r>
        <w:rPr>
          <w:color w:themeColor="text1" w:val="000000"/>
          <w:highlight w:val="white"/>
        </w:rPr>
        <w:t>Олимпиада проводится по регламенту</w:t>
      </w:r>
      <w:r>
        <w:rPr>
          <w:color w:themeColor="text1" w:val="000000"/>
          <w:highlight w:val="white"/>
        </w:rPr>
        <w:t xml:space="preserve">, определенному Организационным комитетом, и включает </w:t>
      </w:r>
      <w:r>
        <w:rPr>
          <w:color w:themeColor="text1" w:val="000000"/>
          <w:highlight w:val="white"/>
        </w:rPr>
        <w:t xml:space="preserve">в </w:t>
      </w:r>
      <w:r>
        <w:rPr>
          <w:color w:themeColor="text1" w:val="000000"/>
          <w:highlight w:val="white"/>
        </w:rPr>
        <w:t xml:space="preserve">себя прохождение </w:t>
      </w:r>
      <w:r>
        <w:rPr>
          <w:color w:themeColor="text1" w:val="000000"/>
          <w:highlight w:val="white"/>
        </w:rPr>
        <w:t xml:space="preserve">теоретических и </w:t>
      </w:r>
      <w:r>
        <w:rPr>
          <w:color w:themeColor="text1" w:val="000000"/>
          <w:highlight w:val="white"/>
        </w:rPr>
        <w:t>практических  конку</w:t>
      </w:r>
      <w:r>
        <w:rPr>
          <w:color w:themeColor="text1" w:val="000000"/>
          <w:highlight w:val="white"/>
        </w:rPr>
        <w:t>рсов.</w:t>
      </w:r>
    </w:p>
    <w:p w14:paraId="62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 xml:space="preserve">4.5. </w:t>
      </w:r>
      <w:r>
        <w:rPr>
          <w:color w:themeColor="text1" w:val="000000"/>
          <w:highlight w:val="white"/>
        </w:rPr>
        <w:t xml:space="preserve">Конкурсное жюри состоит из представителей </w:t>
      </w:r>
      <w:r>
        <w:rPr>
          <w:color w:themeColor="text1" w:val="000000"/>
          <w:highlight w:val="white"/>
        </w:rPr>
        <w:t xml:space="preserve"> организаторов конференции.</w:t>
      </w:r>
    </w:p>
    <w:p w14:paraId="63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4.5</w:t>
      </w:r>
      <w:r>
        <w:rPr>
          <w:color w:themeColor="text1" w:val="000000"/>
          <w:highlight w:val="white"/>
        </w:rPr>
        <w:t>.</w:t>
      </w:r>
      <w:r>
        <w:rPr>
          <w:color w:themeColor="text1" w:val="000000"/>
          <w:highlight w:val="white"/>
        </w:rPr>
        <w:t xml:space="preserve"> Выполнение конкурсных заданий проверяется и оценивается конкурс</w:t>
      </w:r>
      <w:r>
        <w:rPr>
          <w:color w:themeColor="text1" w:val="000000"/>
          <w:highlight w:val="white"/>
        </w:rPr>
        <w:t>ным жюри.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>Выполнение оценивается в баллах</w:t>
      </w:r>
      <w:r>
        <w:rPr>
          <w:color w:themeColor="text1" w:val="000000"/>
          <w:highlight w:val="white"/>
        </w:rPr>
        <w:t xml:space="preserve"> в соответствии с критериями </w:t>
      </w:r>
      <w:r>
        <w:rPr>
          <w:color w:themeColor="text1" w:val="000000"/>
          <w:highlight w:val="white"/>
        </w:rPr>
        <w:t>оценивания конкурса.</w:t>
      </w:r>
    </w:p>
    <w:p w14:paraId="64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4.6</w:t>
      </w:r>
      <w:r>
        <w:rPr>
          <w:color w:themeColor="text1" w:val="000000"/>
          <w:highlight w:val="white"/>
        </w:rPr>
        <w:t>.</w:t>
      </w:r>
      <w:r>
        <w:rPr>
          <w:color w:themeColor="text1" w:val="000000"/>
          <w:highlight w:val="white"/>
        </w:rPr>
        <w:t xml:space="preserve"> За соблюдением регламента  и прохождение</w:t>
      </w:r>
      <w:r>
        <w:rPr>
          <w:color w:themeColor="text1" w:val="000000"/>
          <w:highlight w:val="white"/>
        </w:rPr>
        <w:t>м конкурсных заданий участниками следят наблюдатели.</w:t>
      </w:r>
      <w:r>
        <w:rPr>
          <w:color w:themeColor="text1" w:val="000000"/>
          <w:highlight w:val="white"/>
        </w:rPr>
        <w:t xml:space="preserve"> Они утвержд</w:t>
      </w:r>
      <w:r>
        <w:rPr>
          <w:color w:themeColor="text1" w:val="000000"/>
          <w:highlight w:val="white"/>
        </w:rPr>
        <w:t>аются Организационным комитетом</w:t>
      </w:r>
      <w:r>
        <w:rPr>
          <w:color w:themeColor="text1" w:val="000000"/>
          <w:highlight w:val="white"/>
        </w:rPr>
        <w:t>.</w:t>
      </w:r>
    </w:p>
    <w:p w14:paraId="65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4.7</w:t>
      </w:r>
      <w:r>
        <w:rPr>
          <w:color w:themeColor="text1" w:val="000000"/>
          <w:highlight w:val="white"/>
        </w:rPr>
        <w:t xml:space="preserve">. Во время прохождения конкурсов, а также </w:t>
      </w:r>
      <w:r>
        <w:rPr>
          <w:color w:themeColor="text1" w:val="000000"/>
          <w:highlight w:val="white"/>
        </w:rPr>
        <w:t xml:space="preserve">при теоретическом </w:t>
      </w:r>
      <w:r>
        <w:rPr>
          <w:color w:themeColor="text1" w:val="000000"/>
          <w:highlight w:val="white"/>
        </w:rPr>
        <w:t xml:space="preserve">опросе в ходе практических конкурсов, </w:t>
      </w:r>
      <w:r>
        <w:rPr>
          <w:color w:themeColor="text1" w:val="000000"/>
          <w:highlight w:val="white"/>
        </w:rPr>
        <w:t>запрещается</w:t>
      </w:r>
      <w:r>
        <w:rPr>
          <w:color w:themeColor="text1" w:val="000000"/>
          <w:highlight w:val="white"/>
        </w:rPr>
        <w:t xml:space="preserve"> использовать любые носители информации. В случае несоблюдения правил</w:t>
      </w:r>
      <w:r>
        <w:rPr>
          <w:color w:themeColor="text1" w:val="000000"/>
          <w:highlight w:val="white"/>
        </w:rPr>
        <w:t>,</w:t>
      </w:r>
      <w:r>
        <w:rPr>
          <w:color w:themeColor="text1" w:val="000000"/>
          <w:highlight w:val="white"/>
        </w:rPr>
        <w:t xml:space="preserve"> команда подлежит дисквалификации.</w:t>
      </w:r>
    </w:p>
    <w:p w14:paraId="66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4.8</w:t>
      </w:r>
      <w:r>
        <w:rPr>
          <w:color w:themeColor="text1" w:val="000000"/>
          <w:highlight w:val="white"/>
        </w:rPr>
        <w:t xml:space="preserve">. </w:t>
      </w:r>
      <w:r>
        <w:rPr>
          <w:color w:themeColor="text1" w:val="000000"/>
          <w:highlight w:val="white"/>
        </w:rPr>
        <w:t xml:space="preserve">В теоретическом и практическом </w:t>
      </w:r>
      <w:r>
        <w:rPr>
          <w:color w:themeColor="text1" w:val="000000"/>
          <w:highlight w:val="white"/>
        </w:rPr>
        <w:t xml:space="preserve"> этапах при равном количестве баллов, будет </w:t>
      </w:r>
      <w:r>
        <w:rPr>
          <w:color w:themeColor="text1" w:val="000000"/>
          <w:highlight w:val="white"/>
        </w:rPr>
        <w:t>проводится</w:t>
      </w:r>
      <w:r>
        <w:rPr>
          <w:color w:themeColor="text1" w:val="000000"/>
          <w:highlight w:val="white"/>
        </w:rPr>
        <w:t xml:space="preserve">  БЛИЦ-опрос членами ж</w:t>
      </w:r>
      <w:r>
        <w:rPr>
          <w:color w:themeColor="text1" w:val="000000"/>
          <w:highlight w:val="white"/>
        </w:rPr>
        <w:t>юри для команд, набравших одинаковое количество баллов.</w:t>
      </w:r>
    </w:p>
    <w:p w14:paraId="67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5. Определение п</w:t>
      </w:r>
      <w:r>
        <w:rPr>
          <w:color w:themeColor="text1" w:val="000000"/>
          <w:highlight w:val="white"/>
        </w:rPr>
        <w:t>обедителей и призеров Олимпиады</w:t>
      </w:r>
      <w:r>
        <w:rPr>
          <w:color w:themeColor="text1" w:val="000000"/>
          <w:highlight w:val="white"/>
        </w:rPr>
        <w:t>:</w:t>
      </w:r>
    </w:p>
    <w:p w14:paraId="68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 xml:space="preserve">5.1. </w:t>
      </w:r>
      <w:r>
        <w:rPr>
          <w:color w:themeColor="text1" w:val="000000"/>
          <w:highlight w:val="white"/>
        </w:rPr>
        <w:t xml:space="preserve"> Победители и призеры практических и теоретических конкурсов определяют</w:t>
      </w:r>
      <w:r>
        <w:rPr>
          <w:color w:themeColor="text1" w:val="000000"/>
          <w:highlight w:val="white"/>
        </w:rPr>
        <w:t>ся по суммарному значению баллов</w:t>
      </w:r>
      <w:r>
        <w:rPr>
          <w:color w:themeColor="text1" w:val="000000"/>
          <w:highlight w:val="white"/>
        </w:rPr>
        <w:t>, набранных после выполнения всех конкурсных заданий</w:t>
      </w:r>
      <w:r>
        <w:rPr>
          <w:color w:themeColor="text1" w:val="000000"/>
          <w:highlight w:val="white"/>
        </w:rPr>
        <w:t>.</w:t>
      </w:r>
      <w:r>
        <w:rPr>
          <w:color w:themeColor="text1" w:val="000000"/>
          <w:highlight w:val="white"/>
        </w:rPr>
        <w:t xml:space="preserve"> </w:t>
      </w:r>
    </w:p>
    <w:p w14:paraId="69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5.2.</w:t>
      </w:r>
      <w:r>
        <w:rPr>
          <w:color w:themeColor="text1" w:val="000000"/>
          <w:highlight w:val="white"/>
        </w:rPr>
        <w:t xml:space="preserve"> Победителем Олимпиады (</w:t>
      </w:r>
      <w:r>
        <w:rPr>
          <w:color w:themeColor="text1" w:val="000000"/>
          <w:highlight w:val="white"/>
        </w:rPr>
        <w:t xml:space="preserve">т.е. 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>1</w:t>
      </w:r>
      <w:r>
        <w:rPr>
          <w:color w:themeColor="text1" w:val="000000"/>
          <w:highlight w:val="white"/>
        </w:rPr>
        <w:t>-ое место)  считается команда</w:t>
      </w:r>
      <w:r>
        <w:rPr>
          <w:color w:themeColor="text1" w:val="000000"/>
          <w:highlight w:val="white"/>
        </w:rPr>
        <w:t xml:space="preserve"> или участник</w:t>
      </w:r>
      <w:r>
        <w:rPr>
          <w:color w:themeColor="text1" w:val="000000"/>
          <w:highlight w:val="white"/>
        </w:rPr>
        <w:t>, котор</w:t>
      </w:r>
      <w:r>
        <w:rPr>
          <w:color w:themeColor="text1" w:val="000000"/>
          <w:highlight w:val="white"/>
        </w:rPr>
        <w:t>ые</w:t>
      </w:r>
      <w:r>
        <w:rPr>
          <w:color w:themeColor="text1" w:val="000000"/>
          <w:highlight w:val="white"/>
        </w:rPr>
        <w:t xml:space="preserve"> набрал</w:t>
      </w:r>
      <w:r>
        <w:rPr>
          <w:color w:themeColor="text1" w:val="000000"/>
          <w:highlight w:val="white"/>
        </w:rPr>
        <w:t>и</w:t>
      </w:r>
      <w:r>
        <w:rPr>
          <w:color w:themeColor="text1" w:val="000000"/>
          <w:highlight w:val="white"/>
        </w:rPr>
        <w:t xml:space="preserve"> наибольшее суммарное количество баллов </w:t>
      </w:r>
      <w:r>
        <w:rPr>
          <w:color w:themeColor="text1" w:val="000000"/>
          <w:highlight w:val="white"/>
        </w:rPr>
        <w:t>за все конкурсные задания.</w:t>
      </w:r>
    </w:p>
    <w:p w14:paraId="6A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5.3. Призерами считаются команды</w:t>
      </w:r>
      <w:r>
        <w:rPr>
          <w:color w:themeColor="text1" w:val="000000"/>
          <w:highlight w:val="white"/>
        </w:rPr>
        <w:t xml:space="preserve"> и участники</w:t>
      </w:r>
      <w:r>
        <w:rPr>
          <w:color w:themeColor="text1" w:val="000000"/>
          <w:highlight w:val="white"/>
        </w:rPr>
        <w:t xml:space="preserve">, занявшие в общекомандном </w:t>
      </w:r>
      <w:r>
        <w:rPr>
          <w:color w:themeColor="text1" w:val="000000"/>
          <w:highlight w:val="white"/>
        </w:rPr>
        <w:t xml:space="preserve"> рейтинге 2-е и 3</w:t>
      </w:r>
      <w:r>
        <w:rPr>
          <w:color w:themeColor="text1" w:val="000000"/>
          <w:highlight w:val="white"/>
        </w:rPr>
        <w:t>-е место по суммарному  количеству баллов  за вс</w:t>
      </w:r>
      <w:r>
        <w:rPr>
          <w:color w:themeColor="text1" w:val="000000"/>
          <w:highlight w:val="white"/>
        </w:rPr>
        <w:t>е конкурсные задания.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>Призов</w:t>
      </w:r>
      <w:r>
        <w:rPr>
          <w:color w:themeColor="text1" w:val="000000"/>
          <w:highlight w:val="white"/>
        </w:rPr>
        <w:t xml:space="preserve">ое местно (2-е или 3-е) может присуждаться сразу </w:t>
      </w:r>
      <w:r>
        <w:rPr>
          <w:color w:themeColor="text1" w:val="000000"/>
          <w:highlight w:val="white"/>
        </w:rPr>
        <w:t xml:space="preserve"> только одной команде при наличие одинакового количества баллов учитывается </w:t>
      </w:r>
      <w:r>
        <w:rPr>
          <w:color w:themeColor="text1" w:val="000000"/>
          <w:highlight w:val="white"/>
        </w:rPr>
        <w:t>критерий времени</w:t>
      </w:r>
      <w:r>
        <w:rPr>
          <w:color w:themeColor="text1" w:val="000000"/>
          <w:highlight w:val="white"/>
        </w:rPr>
        <w:t>.</w:t>
      </w:r>
    </w:p>
    <w:p w14:paraId="6B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5.4. И</w:t>
      </w:r>
      <w:r>
        <w:rPr>
          <w:color w:themeColor="text1" w:val="000000"/>
          <w:highlight w:val="white"/>
        </w:rPr>
        <w:t>тоги проведения Олимпиады</w:t>
      </w:r>
      <w:r>
        <w:rPr>
          <w:color w:themeColor="text1" w:val="000000"/>
          <w:highlight w:val="white"/>
        </w:rPr>
        <w:t>,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>определения победител</w:t>
      </w:r>
      <w:r>
        <w:rPr>
          <w:color w:themeColor="text1" w:val="000000"/>
          <w:highlight w:val="white"/>
        </w:rPr>
        <w:t>ей и приз</w:t>
      </w:r>
      <w:r>
        <w:rPr>
          <w:color w:themeColor="text1" w:val="000000"/>
          <w:highlight w:val="white"/>
        </w:rPr>
        <w:t>еров  Олимпиады проводит Организационный комитет на основании ведомостей, предоставленных жюри.</w:t>
      </w:r>
    </w:p>
    <w:p w14:paraId="6C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6. Награждение победителей и призеров Олимпиады:</w:t>
      </w:r>
    </w:p>
    <w:p w14:paraId="6D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 xml:space="preserve">6.1. </w:t>
      </w:r>
      <w:r>
        <w:rPr>
          <w:color w:themeColor="text1" w:val="000000"/>
          <w:highlight w:val="white"/>
        </w:rPr>
        <w:t>Победители и призеры Олимпиады награждаются дипломами. Команды, не занявшие призовые места</w:t>
      </w:r>
      <w:r>
        <w:rPr>
          <w:color w:themeColor="text1" w:val="000000"/>
          <w:highlight w:val="white"/>
        </w:rPr>
        <w:t>, получают  сертификаты об участии в олимпиаде.</w:t>
      </w:r>
    </w:p>
    <w:p w14:paraId="6E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 xml:space="preserve">6.2. </w:t>
      </w:r>
      <w:r>
        <w:rPr>
          <w:color w:themeColor="text1" w:val="000000"/>
          <w:highlight w:val="white"/>
        </w:rPr>
        <w:t>Итоги  оформляются актом</w:t>
      </w:r>
      <w:r>
        <w:rPr>
          <w:color w:themeColor="text1" w:val="000000"/>
          <w:highlight w:val="white"/>
        </w:rPr>
        <w:t>. Акты Олимпиады утверждаются председателем Организационного комитета</w:t>
      </w:r>
      <w:r>
        <w:rPr>
          <w:color w:themeColor="text1" w:val="000000"/>
          <w:highlight w:val="white"/>
        </w:rPr>
        <w:t>. К акту прилагается сводная ведомость оценок.</w:t>
      </w:r>
    </w:p>
    <w:p w14:paraId="6F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6.3. Награждение победителе</w:t>
      </w:r>
      <w:r>
        <w:rPr>
          <w:color w:themeColor="text1" w:val="000000"/>
          <w:highlight w:val="white"/>
        </w:rPr>
        <w:t>й и призеров Олимпиады осуществляется во вре</w:t>
      </w:r>
      <w:r>
        <w:rPr>
          <w:color w:themeColor="text1" w:val="000000"/>
          <w:highlight w:val="white"/>
        </w:rPr>
        <w:t>мя церемонии закрытия Олимпиады в торжественной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 xml:space="preserve">обстановке. </w:t>
      </w:r>
    </w:p>
    <w:p w14:paraId="70000000">
      <w:pPr>
        <w:widowControl w:val="1"/>
        <w:spacing w:line="324" w:lineRule="atLeast"/>
        <w:ind w:hanging="283" w:left="-284"/>
        <w:jc w:val="both"/>
        <w:rPr>
          <w:color w:themeColor="text1" w:val="000000"/>
          <w:highlight w:val="white"/>
        </w:rPr>
      </w:pPr>
    </w:p>
    <w:p w14:paraId="71000000">
      <w:pPr>
        <w:widowControl w:val="1"/>
        <w:spacing w:line="324" w:lineRule="atLeast"/>
        <w:ind w:hanging="283" w:left="-284"/>
        <w:jc w:val="both"/>
        <w:rPr>
          <w:rFonts w:ascii="-webkit-standard" w:hAnsi="-webkit-standard"/>
          <w:b w:val="1"/>
          <w:i w:val="1"/>
          <w:color w:val="000000"/>
          <w:sz w:val="25"/>
          <w:highlight w:val="white"/>
        </w:rPr>
      </w:pPr>
    </w:p>
    <w:p w14:paraId="72000000">
      <w:pPr>
        <w:widowControl w:val="1"/>
        <w:spacing w:line="324" w:lineRule="atLeast"/>
        <w:ind w:hanging="283" w:left="-284"/>
        <w:jc w:val="both"/>
        <w:rPr>
          <w:rFonts w:ascii="-webkit-standard" w:hAnsi="-webkit-standard"/>
          <w:b w:val="1"/>
          <w:i w:val="1"/>
          <w:color w:val="000000"/>
          <w:sz w:val="25"/>
          <w:highlight w:val="white"/>
        </w:rPr>
      </w:pPr>
    </w:p>
    <w:p w14:paraId="73000000">
      <w:pPr>
        <w:widowControl w:val="1"/>
        <w:spacing w:line="324" w:lineRule="atLeast"/>
        <w:ind w:hanging="283" w:left="-284"/>
        <w:jc w:val="both"/>
        <w:rPr>
          <w:rFonts w:ascii="-webkit-standard" w:hAnsi="-webkit-standard"/>
          <w:b w:val="1"/>
          <w:i w:val="1"/>
          <w:color w:val="000000"/>
          <w:sz w:val="25"/>
          <w:highlight w:val="white"/>
        </w:rPr>
      </w:pPr>
    </w:p>
    <w:p w14:paraId="74000000">
      <w:pPr>
        <w:widowControl w:val="1"/>
        <w:spacing w:line="324" w:lineRule="atLeast"/>
        <w:ind w:hanging="283" w:left="-284"/>
        <w:jc w:val="both"/>
        <w:rPr>
          <w:rFonts w:ascii="-webkit-standard" w:hAnsi="-webkit-standard"/>
          <w:b w:val="1"/>
          <w:i w:val="1"/>
          <w:color w:val="000000"/>
          <w:sz w:val="25"/>
          <w:highlight w:val="white"/>
        </w:rPr>
      </w:pPr>
    </w:p>
    <w:p w14:paraId="75000000">
      <w:pPr>
        <w:widowControl w:val="1"/>
        <w:spacing w:line="324" w:lineRule="atLeast"/>
        <w:ind w:hanging="283" w:left="-284"/>
        <w:jc w:val="both"/>
        <w:rPr>
          <w:rFonts w:ascii="-webkit-standard" w:hAnsi="-webkit-standard"/>
          <w:b w:val="1"/>
          <w:i w:val="1"/>
          <w:color w:val="000000"/>
          <w:sz w:val="25"/>
          <w:highlight w:val="white"/>
        </w:rPr>
      </w:pPr>
    </w:p>
    <w:p w14:paraId="76000000">
      <w:pPr>
        <w:widowControl w:val="1"/>
        <w:spacing w:line="324" w:lineRule="atLeast"/>
        <w:ind w:hanging="283" w:left="-284"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77000000">
      <w:pPr>
        <w:widowControl w:val="1"/>
        <w:spacing w:line="324" w:lineRule="atLeast"/>
        <w:ind w:hanging="283" w:left="-284"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78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79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7A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7B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7C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7D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7E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7F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0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1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2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3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4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5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6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7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8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tbl>
      <w:tblPr>
        <w:tblStyle w:val="Style_2"/>
        <w:tblpPr w:bottomFromText="0" w:horzAnchor="margin" w:leftFromText="180" w:rightFromText="180" w:tblpXSpec="center" w:tblpY="-471" w:topFromText="0" w:vertAnchor="text"/>
        <w:tblW w:type="auto" w:w="0"/>
        <w:tblLayout w:type="fixed"/>
      </w:tblPr>
      <w:tblGrid>
        <w:gridCol w:w="1590"/>
        <w:gridCol w:w="1815"/>
        <w:gridCol w:w="1616"/>
      </w:tblGrid>
      <w:tr>
        <w:tc>
          <w:tcPr>
            <w:tcW w:type="dxa" w:w="1590"/>
          </w:tcPr>
          <w:p w14:paraId="89000000">
            <w:pPr>
              <w:widowControl w:val="1"/>
              <w:ind/>
              <w:jc w:val="center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0</wp:posOffset>
                  </wp:positionV>
                  <wp:extent cx="776605" cy="736600"/>
                  <wp:effectExtent b="0" l="0" r="0" t="0"/>
                  <wp:wrapTopAndBottom distB="0" distT="0"/>
                  <wp:docPr hidden="false" id="21" name="Picture 21"/>
                  <a:graphic>
                    <a:graphicData uri="http://schemas.openxmlformats.org/drawingml/2006/picture">
                      <pic:pic>
                        <pic:nvPicPr>
                          <pic:cNvPr hidden="false" id="22" name="Picture 22"/>
                          <pic:cNvPicPr preferRelativeResize="true"/>
                        </pic:nvPicPr>
                        <pic:blipFill>
                          <a:blip r:embed="rId6"/>
                          <a:stretch/>
                        </pic:blipFill>
                        <pic:spPr>
                          <a:xfrm flipH="false" flipV="false" rot="0">
                            <a:ext cx="776605" cy="7366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1815"/>
          </w:tcPr>
          <w:p w14:paraId="8A000000">
            <w:pPr>
              <w:widowControl w:val="1"/>
              <w:ind/>
              <w:jc w:val="center"/>
            </w:pPr>
          </w:p>
        </w:tc>
        <w:tc>
          <w:tcPr>
            <w:tcW w:type="dxa" w:w="1616"/>
          </w:tcPr>
          <w:p w14:paraId="8B000000">
            <w:pPr>
              <w:widowControl w:val="1"/>
              <w:ind/>
              <w:jc w:val="center"/>
            </w:pPr>
            <w:r>
              <w:drawing>
                <wp:inline>
                  <wp:extent cx="935643" cy="737865"/>
                  <wp:effectExtent b="0" l="0" r="0" t="0"/>
                  <wp:docPr hidden="false" id="23" name="Picture 23"/>
                  <a:graphic>
                    <a:graphicData uri="http://schemas.openxmlformats.org/drawingml/2006/picture">
                      <pic:pic>
                        <pic:nvPicPr>
                          <pic:cNvPr hidden="false" id="24" name="Picture 24"/>
                          <pic:cNvPicPr preferRelativeResize="true"/>
                        </pic:nvPicPr>
                        <pic:blipFill>
                          <a:blip r:embed="rId9"/>
                          <a:stretch/>
                        </pic:blipFill>
                        <pic:spPr>
                          <a:xfrm flipH="false" flipV="false" rot="0">
                            <a:ext cx="935643" cy="7378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8C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  <w:r>
        <w:rPr>
          <w:rFonts w:ascii="-webkit-standard" w:hAnsi="-webkit-standard"/>
          <w:b w:val="1"/>
          <w:i w:val="1"/>
          <w:color w:val="000000"/>
          <w:sz w:val="21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column">
              <wp:posOffset>2599690</wp:posOffset>
            </wp:positionH>
            <wp:positionV relativeFrom="paragraph">
              <wp:posOffset>-338455</wp:posOffset>
            </wp:positionV>
            <wp:extent cx="662305" cy="838835"/>
            <wp:effectExtent b="0" l="0" r="0" t="0"/>
            <wp:wrapTopAndBottom distB="0" distT="0"/>
            <wp:docPr hidden="false" id="25" name="Picture 25"/>
            <a:graphic>
              <a:graphicData uri="http://schemas.openxmlformats.org/drawingml/2006/picture">
                <pic:pic>
                  <pic:nvPicPr>
                    <pic:cNvPr hidden="false" id="26" name="Picture 26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662305" cy="838835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8D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E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8F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90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7"/>
          <w:highlight w:val="white"/>
        </w:rPr>
      </w:pPr>
    </w:p>
    <w:p w14:paraId="91000000">
      <w:pPr>
        <w:widowControl w:val="1"/>
        <w:spacing w:line="324" w:lineRule="atLeast"/>
        <w:ind/>
        <w:jc w:val="center"/>
        <w:rPr>
          <w:b w:val="1"/>
          <w:color w:val="000000"/>
          <w:sz w:val="48"/>
          <w:highlight w:val="white"/>
        </w:rPr>
      </w:pPr>
      <w:r>
        <w:rPr>
          <w:b w:val="1"/>
          <w:color w:val="000000"/>
          <w:sz w:val="48"/>
          <w:highlight w:val="white"/>
        </w:rPr>
        <w:t xml:space="preserve">Этап </w:t>
      </w:r>
      <w:r>
        <w:rPr>
          <w:b w:val="1"/>
          <w:color w:val="000000"/>
          <w:sz w:val="48"/>
          <w:highlight w:val="white"/>
        </w:rPr>
        <w:t>I</w:t>
      </w:r>
    </w:p>
    <w:p w14:paraId="92000000">
      <w:pPr>
        <w:widowControl w:val="1"/>
        <w:spacing w:line="324" w:lineRule="atLeast"/>
        <w:ind/>
        <w:jc w:val="center"/>
        <w:rPr>
          <w:b w:val="1"/>
          <w:color w:val="000000"/>
          <w:sz w:val="48"/>
          <w:highlight w:val="white"/>
        </w:rPr>
      </w:pPr>
      <w:r>
        <w:rPr>
          <w:b w:val="1"/>
          <w:color w:val="000000"/>
          <w:sz w:val="48"/>
          <w:highlight w:val="white"/>
        </w:rPr>
        <w:t>Конкурс визиток « Мой университет»</w:t>
      </w:r>
    </w:p>
    <w:p w14:paraId="93000000">
      <w:pPr>
        <w:widowControl w:val="1"/>
        <w:spacing w:line="324" w:lineRule="atLeast"/>
        <w:ind/>
        <w:jc w:val="both"/>
        <w:rPr>
          <w:b w:val="1"/>
          <w:color w:val="000000"/>
          <w:sz w:val="22"/>
          <w:highlight w:val="white"/>
        </w:rPr>
      </w:pPr>
    </w:p>
    <w:p w14:paraId="94000000">
      <w:pPr>
        <w:widowControl w:val="1"/>
        <w:spacing w:line="324" w:lineRule="atLeast"/>
        <w:ind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Прово</w:t>
      </w:r>
      <w:r>
        <w:rPr>
          <w:color w:themeColor="text1" w:val="000000"/>
          <w:highlight w:val="white"/>
        </w:rPr>
        <w:t>дится  дистанционно.</w:t>
      </w:r>
    </w:p>
    <w:p w14:paraId="95000000">
      <w:pPr>
        <w:widowControl w:val="1"/>
        <w:spacing w:line="324" w:lineRule="atLeast"/>
        <w:ind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Командам</w:t>
      </w:r>
      <w:r>
        <w:rPr>
          <w:color w:themeColor="text1" w:val="000000"/>
          <w:highlight w:val="white"/>
        </w:rPr>
        <w:t xml:space="preserve"> и участ</w:t>
      </w:r>
      <w:r>
        <w:rPr>
          <w:color w:themeColor="text1" w:val="000000"/>
          <w:highlight w:val="white"/>
        </w:rPr>
        <w:t xml:space="preserve">никам </w:t>
      </w:r>
      <w:r>
        <w:rPr>
          <w:color w:themeColor="text1" w:val="000000"/>
          <w:highlight w:val="white"/>
        </w:rPr>
        <w:t xml:space="preserve"> необходимо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>п</w:t>
      </w:r>
      <w:r>
        <w:rPr>
          <w:color w:themeColor="text1" w:val="000000"/>
          <w:highlight w:val="white"/>
        </w:rPr>
        <w:t>редоставить</w:t>
      </w:r>
      <w:r>
        <w:rPr>
          <w:color w:themeColor="text1" w:val="000000"/>
          <w:highlight w:val="white"/>
        </w:rPr>
        <w:t xml:space="preserve"> видео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>-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 xml:space="preserve">ролик о своем университете и </w:t>
      </w:r>
      <w:r>
        <w:rPr>
          <w:color w:themeColor="text1" w:val="000000"/>
          <w:highlight w:val="white"/>
        </w:rPr>
        <w:t xml:space="preserve">своей научной и практической работе. </w:t>
      </w:r>
    </w:p>
    <w:p w14:paraId="96000000">
      <w:pPr>
        <w:widowControl w:val="1"/>
        <w:spacing w:line="324" w:lineRule="atLeast"/>
        <w:ind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 xml:space="preserve">Команды и участники из одного университета предоставляют один </w:t>
      </w:r>
      <w:r>
        <w:rPr>
          <w:color w:themeColor="text1" w:val="000000"/>
          <w:highlight w:val="white"/>
        </w:rPr>
        <w:t>видео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>-</w:t>
      </w:r>
      <w:r>
        <w:rPr>
          <w:color w:themeColor="text1" w:val="000000"/>
          <w:highlight w:val="white"/>
        </w:rPr>
        <w:t xml:space="preserve"> </w:t>
      </w:r>
      <w:r>
        <w:rPr>
          <w:color w:themeColor="text1" w:val="000000"/>
          <w:highlight w:val="white"/>
        </w:rPr>
        <w:t>ролик.</w:t>
      </w:r>
    </w:p>
    <w:p w14:paraId="97000000">
      <w:pPr>
        <w:widowControl w:val="1"/>
        <w:spacing w:line="324" w:lineRule="atLeast"/>
        <w:ind/>
        <w:jc w:val="both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 xml:space="preserve">Продолжительность ролика </w:t>
      </w:r>
      <w:r>
        <w:rPr>
          <w:color w:themeColor="text1" w:val="000000"/>
          <w:highlight w:val="white"/>
        </w:rPr>
        <w:t xml:space="preserve">не более 1 минуты </w:t>
      </w:r>
    </w:p>
    <w:p w14:paraId="98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99000000">
      <w:pPr>
        <w:widowControl w:val="1"/>
        <w:spacing w:line="324" w:lineRule="atLeast"/>
        <w:ind/>
        <w:jc w:val="center"/>
        <w:rPr>
          <w:b w:val="1"/>
          <w:color w:val="000000"/>
          <w:sz w:val="48"/>
          <w:highlight w:val="white"/>
        </w:rPr>
      </w:pPr>
      <w:r>
        <w:rPr>
          <w:b w:val="1"/>
          <w:color w:val="000000"/>
          <w:sz w:val="48"/>
          <w:highlight w:val="white"/>
        </w:rPr>
        <w:t xml:space="preserve">Этап </w:t>
      </w:r>
      <w:r>
        <w:rPr>
          <w:b w:val="1"/>
          <w:color w:val="000000"/>
          <w:sz w:val="48"/>
          <w:highlight w:val="white"/>
        </w:rPr>
        <w:t>II</w:t>
      </w:r>
    </w:p>
    <w:p w14:paraId="9A000000">
      <w:pPr>
        <w:widowControl w:val="1"/>
        <w:spacing w:line="324" w:lineRule="atLeast"/>
        <w:ind/>
        <w:jc w:val="center"/>
        <w:rPr>
          <w:b w:val="1"/>
          <w:color w:val="000000"/>
          <w:sz w:val="48"/>
          <w:highlight w:val="white"/>
        </w:rPr>
      </w:pPr>
      <w:r>
        <w:rPr>
          <w:b w:val="1"/>
          <w:color w:val="000000"/>
          <w:sz w:val="48"/>
          <w:highlight w:val="white"/>
        </w:rPr>
        <w:t>«Теоретический этап»</w:t>
      </w:r>
    </w:p>
    <w:p w14:paraId="9B000000">
      <w:pPr>
        <w:widowControl w:val="1"/>
        <w:spacing w:line="324" w:lineRule="atLeast"/>
        <w:ind/>
        <w:jc w:val="center"/>
        <w:rPr>
          <w:color w:val="000000"/>
          <w:sz w:val="52"/>
          <w:highlight w:val="white"/>
        </w:rPr>
      </w:pPr>
    </w:p>
    <w:p w14:paraId="9C000000">
      <w:pPr>
        <w:widowControl w:val="1"/>
        <w:spacing w:line="324" w:lineRule="atLeast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Командам</w:t>
      </w:r>
      <w:r>
        <w:rPr>
          <w:color w:val="000000"/>
          <w:sz w:val="28"/>
          <w:highlight w:val="white"/>
        </w:rPr>
        <w:t xml:space="preserve"> и участника </w:t>
      </w:r>
      <w:r>
        <w:rPr>
          <w:color w:val="000000"/>
          <w:sz w:val="28"/>
          <w:highlight w:val="white"/>
        </w:rPr>
        <w:t xml:space="preserve"> предлагается </w:t>
      </w:r>
      <w:r>
        <w:rPr>
          <w:color w:val="000000"/>
          <w:sz w:val="28"/>
          <w:highlight w:val="white"/>
        </w:rPr>
        <w:t xml:space="preserve">письменно </w:t>
      </w:r>
      <w:r>
        <w:rPr>
          <w:color w:val="000000"/>
          <w:sz w:val="28"/>
          <w:highlight w:val="white"/>
        </w:rPr>
        <w:t xml:space="preserve"> ответить  на </w:t>
      </w:r>
      <w:r>
        <w:rPr>
          <w:color w:val="000000"/>
          <w:sz w:val="28"/>
          <w:highlight w:val="white"/>
        </w:rPr>
        <w:t xml:space="preserve">вопросы </w:t>
      </w:r>
      <w:r>
        <w:rPr>
          <w:color w:val="000000"/>
          <w:sz w:val="28"/>
          <w:highlight w:val="white"/>
        </w:rPr>
        <w:t xml:space="preserve"> в виде</w:t>
      </w:r>
      <w:r>
        <w:rPr>
          <w:color w:val="000000"/>
          <w:sz w:val="28"/>
          <w:highlight w:val="white"/>
        </w:rPr>
        <w:t xml:space="preserve"> теста,</w:t>
      </w:r>
      <w:r>
        <w:rPr>
          <w:color w:val="000000"/>
          <w:sz w:val="28"/>
          <w:highlight w:val="white"/>
        </w:rPr>
        <w:t xml:space="preserve"> клинических за</w:t>
      </w:r>
      <w:r>
        <w:rPr>
          <w:color w:val="000000"/>
          <w:sz w:val="28"/>
          <w:highlight w:val="white"/>
        </w:rPr>
        <w:t>дач, рентгенологических снимков</w:t>
      </w:r>
      <w:r>
        <w:rPr>
          <w:color w:val="000000"/>
          <w:sz w:val="28"/>
          <w:highlight w:val="white"/>
        </w:rPr>
        <w:t xml:space="preserve">, </w:t>
      </w:r>
      <w:r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 xml:space="preserve">теоретической части </w:t>
      </w:r>
      <w:r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>п</w:t>
      </w:r>
      <w:r>
        <w:rPr>
          <w:color w:val="000000"/>
          <w:sz w:val="28"/>
          <w:highlight w:val="white"/>
        </w:rPr>
        <w:t xml:space="preserve">о </w:t>
      </w:r>
      <w:r>
        <w:rPr>
          <w:color w:val="000000"/>
          <w:sz w:val="28"/>
          <w:highlight w:val="white"/>
        </w:rPr>
        <w:t xml:space="preserve">дисциплине стоматология хирургическая, челюстно-лицевая </w:t>
      </w:r>
      <w:r>
        <w:rPr>
          <w:color w:val="000000"/>
          <w:sz w:val="28"/>
          <w:highlight w:val="white"/>
        </w:rPr>
        <w:t>хирургия</w:t>
      </w:r>
      <w:r>
        <w:rPr>
          <w:color w:val="000000"/>
          <w:sz w:val="28"/>
          <w:highlight w:val="white"/>
        </w:rPr>
        <w:t>.</w:t>
      </w:r>
    </w:p>
    <w:p w14:paraId="9D000000">
      <w:pPr>
        <w:widowControl w:val="1"/>
        <w:spacing w:line="324" w:lineRule="atLeast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Для студентов и ординаторов вопросы и клинические задачи разной степени сложности.</w:t>
      </w:r>
    </w:p>
    <w:p w14:paraId="9E000000">
      <w:pPr>
        <w:widowControl w:val="1"/>
        <w:spacing w:line="324" w:lineRule="atLeast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 Н</w:t>
      </w:r>
      <w:r>
        <w:rPr>
          <w:color w:val="000000"/>
          <w:sz w:val="28"/>
          <w:highlight w:val="white"/>
        </w:rPr>
        <w:t xml:space="preserve">а </w:t>
      </w:r>
      <w:r>
        <w:rPr>
          <w:color w:val="000000"/>
          <w:sz w:val="28"/>
          <w:highlight w:val="white"/>
        </w:rPr>
        <w:t xml:space="preserve"> экран выводится теоретический материал, кото</w:t>
      </w:r>
      <w:r>
        <w:rPr>
          <w:color w:val="000000"/>
          <w:sz w:val="28"/>
          <w:highlight w:val="white"/>
        </w:rPr>
        <w:t>рый зачитывается организатором</w:t>
      </w:r>
      <w:r>
        <w:rPr>
          <w:color w:val="000000"/>
          <w:sz w:val="28"/>
          <w:highlight w:val="white"/>
        </w:rPr>
        <w:t>.</w:t>
      </w:r>
    </w:p>
    <w:p w14:paraId="9F000000">
      <w:pPr>
        <w:widowControl w:val="1"/>
        <w:spacing w:line="324" w:lineRule="atLeast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>Для решения клиническ</w:t>
      </w:r>
      <w:r>
        <w:rPr>
          <w:color w:val="000000"/>
          <w:sz w:val="28"/>
          <w:highlight w:val="white"/>
        </w:rPr>
        <w:t xml:space="preserve">ой задачи </w:t>
      </w:r>
      <w:r>
        <w:rPr>
          <w:color w:val="000000"/>
          <w:sz w:val="28"/>
          <w:highlight w:val="white"/>
        </w:rPr>
        <w:t xml:space="preserve"> команда или конкурсант должны </w:t>
      </w:r>
      <w:r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>сформировать</w:t>
      </w:r>
      <w:r>
        <w:rPr>
          <w:color w:val="000000"/>
          <w:sz w:val="28"/>
          <w:highlight w:val="white"/>
        </w:rPr>
        <w:t xml:space="preserve"> </w:t>
      </w:r>
      <w:r>
        <w:rPr>
          <w:color w:val="000000"/>
          <w:sz w:val="28"/>
          <w:highlight w:val="white"/>
        </w:rPr>
        <w:t xml:space="preserve"> ответ  и занести </w:t>
      </w:r>
      <w:r>
        <w:rPr>
          <w:color w:val="000000"/>
          <w:sz w:val="28"/>
          <w:highlight w:val="white"/>
        </w:rPr>
        <w:t xml:space="preserve"> его в бланк.</w:t>
      </w:r>
    </w:p>
    <w:p w14:paraId="A0000000">
      <w:pPr>
        <w:widowControl w:val="1"/>
        <w:spacing w:line="324" w:lineRule="atLeast"/>
        <w:ind/>
        <w:jc w:val="both"/>
        <w:rPr>
          <w:color w:val="000000"/>
          <w:sz w:val="28"/>
          <w:highlight w:val="white"/>
        </w:rPr>
      </w:pPr>
      <w:r>
        <w:rPr>
          <w:color w:val="000000"/>
          <w:sz w:val="28"/>
          <w:highlight w:val="white"/>
        </w:rPr>
        <w:t xml:space="preserve">По окончании конкурса </w:t>
      </w:r>
      <w:r>
        <w:rPr>
          <w:color w:val="000000"/>
          <w:sz w:val="28"/>
          <w:highlight w:val="white"/>
        </w:rPr>
        <w:t xml:space="preserve"> бланки собираются организаторами для оценки членами жюри.</w:t>
      </w:r>
    </w:p>
    <w:p w14:paraId="A1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2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3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4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5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6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7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8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9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A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B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AC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tbl>
      <w:tblPr>
        <w:tblStyle w:val="Style_2"/>
        <w:tblpPr w:bottomFromText="0" w:horzAnchor="margin" w:leftFromText="180" w:rightFromText="180" w:tblpXSpec="center" w:tblpY="201" w:topFromText="0" w:vertAnchor="text"/>
        <w:tblW w:type="auto" w:w="0"/>
        <w:tblLayout w:type="fixed"/>
      </w:tblPr>
      <w:tblGrid>
        <w:gridCol w:w="1590"/>
        <w:gridCol w:w="1815"/>
        <w:gridCol w:w="1616"/>
      </w:tblGrid>
      <w:tr>
        <w:tc>
          <w:tcPr>
            <w:tcW w:type="dxa" w:w="1590"/>
          </w:tcPr>
          <w:p w14:paraId="AD000000">
            <w:pPr>
              <w:widowControl w:val="1"/>
              <w:ind/>
              <w:jc w:val="center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0</wp:posOffset>
                  </wp:positionV>
                  <wp:extent cx="776605" cy="736600"/>
                  <wp:effectExtent b="0" l="0" r="0" t="0"/>
                  <wp:wrapTopAndBottom distB="0" distT="0"/>
                  <wp:docPr hidden="false" id="27" name="Picture 27"/>
                  <a:graphic>
                    <a:graphicData uri="http://schemas.openxmlformats.org/drawingml/2006/picture">
                      <pic:pic>
                        <pic:nvPicPr>
                          <pic:cNvPr hidden="false" id="28" name="Picture 28"/>
                          <pic:cNvPicPr preferRelativeResize="true"/>
                        </pic:nvPicPr>
                        <pic:blipFill>
                          <a:blip r:embed="rId6"/>
                          <a:stretch/>
                        </pic:blipFill>
                        <pic:spPr>
                          <a:xfrm flipH="false" flipV="false" rot="0">
                            <a:ext cx="776605" cy="7366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1815"/>
          </w:tcPr>
          <w:p w14:paraId="AE000000">
            <w:pPr>
              <w:widowControl w:val="1"/>
              <w:ind/>
              <w:jc w:val="center"/>
            </w:pPr>
            <w:r>
              <w:drawing>
                <wp:anchor allowOverlap="true" behindDoc="false" distB="0" distL="114300" distR="114300" distT="0" layoutInCell="true" locked="false" relativeHeight="251658240" simplePos="false">
                  <wp:simplePos x="0" y="0"/>
                  <wp:positionH relativeFrom="column">
                    <wp:posOffset>107315</wp:posOffset>
                  </wp:positionH>
                  <wp:positionV relativeFrom="paragraph">
                    <wp:posOffset>-1270</wp:posOffset>
                  </wp:positionV>
                  <wp:extent cx="662305" cy="838835"/>
                  <wp:effectExtent b="0" l="0" r="0" t="0"/>
                  <wp:wrapTopAndBottom distB="0" distT="0"/>
                  <wp:docPr hidden="false" id="29" name="Picture 29"/>
                  <a:graphic>
                    <a:graphicData uri="http://schemas.openxmlformats.org/drawingml/2006/picture">
                      <pic:pic>
                        <pic:nvPicPr>
                          <pic:cNvPr hidden="false" id="30" name="Picture 30"/>
                          <pic:cNvPicPr preferRelativeResize="true"/>
                        </pic:nvPicPr>
                        <pic:blipFill>
                          <a:blip r:embed="rId7"/>
                          <a:stretch/>
                        </pic:blipFill>
                        <pic:spPr>
                          <a:xfrm flipH="false" flipV="false" rot="0">
                            <a:ext cx="662305" cy="838835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1616"/>
          </w:tcPr>
          <w:p w14:paraId="AF000000">
            <w:pPr>
              <w:widowControl w:val="1"/>
              <w:ind/>
              <w:jc w:val="center"/>
            </w:pPr>
            <w:r>
              <w:drawing>
                <wp:inline>
                  <wp:extent cx="935643" cy="737865"/>
                  <wp:effectExtent b="0" l="0" r="0" t="0"/>
                  <wp:docPr hidden="false" id="31" name="Picture 31"/>
                  <a:graphic>
                    <a:graphicData uri="http://schemas.openxmlformats.org/drawingml/2006/picture">
                      <pic:pic>
                        <pic:nvPicPr>
                          <pic:cNvPr hidden="false" id="32" name="Picture 32"/>
                          <pic:cNvPicPr preferRelativeResize="true"/>
                        </pic:nvPicPr>
                        <pic:blipFill>
                          <a:blip r:embed="rId9"/>
                          <a:stretch/>
                        </pic:blipFill>
                        <pic:spPr>
                          <a:xfrm flipH="false" flipV="false" rot="0">
                            <a:ext cx="935643" cy="7378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B0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B1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B2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B3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B4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B5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B6000000">
      <w:pPr>
        <w:widowControl w:val="1"/>
        <w:spacing w:line="324" w:lineRule="atLeast"/>
        <w:ind/>
        <w:jc w:val="center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B7000000">
      <w:pPr>
        <w:widowControl w:val="1"/>
        <w:spacing w:line="324" w:lineRule="atLeast"/>
        <w:ind/>
        <w:jc w:val="center"/>
        <w:rPr>
          <w:b w:val="1"/>
          <w:color w:val="000000"/>
          <w:sz w:val="48"/>
          <w:highlight w:val="white"/>
        </w:rPr>
      </w:pPr>
      <w:r>
        <w:rPr>
          <w:b w:val="1"/>
          <w:color w:val="000000"/>
          <w:sz w:val="48"/>
          <w:highlight w:val="white"/>
        </w:rPr>
        <w:t>III</w:t>
      </w:r>
      <w:r>
        <w:rPr>
          <w:b w:val="1"/>
          <w:color w:val="000000"/>
          <w:sz w:val="48"/>
          <w:highlight w:val="white"/>
        </w:rPr>
        <w:t xml:space="preserve"> э</w:t>
      </w:r>
      <w:r>
        <w:rPr>
          <w:b w:val="1"/>
          <w:color w:val="000000"/>
          <w:sz w:val="48"/>
          <w:highlight w:val="white"/>
        </w:rPr>
        <w:t>тап</w:t>
      </w:r>
    </w:p>
    <w:p w14:paraId="B8000000">
      <w:pPr>
        <w:widowControl w:val="1"/>
        <w:spacing w:line="324" w:lineRule="atLeast"/>
        <w:ind/>
        <w:jc w:val="center"/>
        <w:rPr>
          <w:b w:val="1"/>
          <w:color w:val="000000"/>
          <w:sz w:val="48"/>
          <w:highlight w:val="white"/>
        </w:rPr>
      </w:pPr>
      <w:r>
        <w:rPr>
          <w:b w:val="1"/>
          <w:color w:val="000000"/>
          <w:sz w:val="48"/>
          <w:highlight w:val="white"/>
        </w:rPr>
        <w:t>«Конкурс практических навыков»</w:t>
      </w:r>
    </w:p>
    <w:p w14:paraId="B9000000">
      <w:pPr>
        <w:widowControl w:val="1"/>
        <w:spacing w:line="324" w:lineRule="atLeast"/>
        <w:ind/>
        <w:rPr>
          <w:b w:val="1"/>
          <w:color w:val="000000"/>
          <w:sz w:val="48"/>
          <w:highlight w:val="white"/>
        </w:rPr>
      </w:pPr>
    </w:p>
    <w:p w14:paraId="BA000000">
      <w:pPr>
        <w:widowControl w:val="1"/>
        <w:spacing w:line="324" w:lineRule="atLeast"/>
        <w:ind/>
        <w:jc w:val="center"/>
        <w:rPr>
          <w:b w:val="1"/>
          <w:color w:val="000000"/>
          <w:sz w:val="32"/>
          <w:highlight w:val="white"/>
        </w:rPr>
      </w:pPr>
      <w:r>
        <w:rPr>
          <w:b w:val="1"/>
          <w:color w:val="000000"/>
          <w:sz w:val="32"/>
          <w:highlight w:val="white"/>
        </w:rPr>
        <w:t xml:space="preserve">Конкурс для студентов и клинических ординаторов по специальности </w:t>
      </w:r>
      <w:r>
        <w:rPr>
          <w:b w:val="1"/>
          <w:color w:val="000000"/>
          <w:sz w:val="32"/>
          <w:highlight w:val="white"/>
        </w:rPr>
        <w:t>«</w:t>
      </w:r>
      <w:r>
        <w:rPr>
          <w:b w:val="1"/>
          <w:color w:val="000000"/>
          <w:sz w:val="32"/>
          <w:highlight w:val="white"/>
        </w:rPr>
        <w:t>челюстно-лицевая хирургия</w:t>
      </w:r>
      <w:r>
        <w:rPr>
          <w:b w:val="1"/>
          <w:color w:val="000000"/>
          <w:sz w:val="32"/>
          <w:highlight w:val="white"/>
        </w:rPr>
        <w:t>»</w:t>
      </w:r>
    </w:p>
    <w:p w14:paraId="BB000000">
      <w:pPr>
        <w:widowControl w:val="1"/>
        <w:spacing w:line="324" w:lineRule="atLeast"/>
        <w:ind/>
        <w:jc w:val="both"/>
        <w:rPr>
          <w:b w:val="1"/>
          <w:color w:val="000000"/>
          <w:sz w:val="48"/>
          <w:highlight w:val="white"/>
        </w:rPr>
      </w:pPr>
    </w:p>
    <w:p w14:paraId="BC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b w:val="1"/>
          <w:color w:val="000000"/>
          <w:highlight w:val="white"/>
        </w:rPr>
        <w:t>Название</w:t>
      </w:r>
      <w:r>
        <w:rPr>
          <w:b w:val="1"/>
          <w:color w:val="000000"/>
          <w:highlight w:val="white"/>
        </w:rPr>
        <w:t xml:space="preserve">: </w:t>
      </w:r>
      <w:r>
        <w:rPr>
          <w:color w:val="000000"/>
          <w:highlight w:val="white"/>
        </w:rPr>
        <w:t>«</w:t>
      </w:r>
      <w:r>
        <w:rPr>
          <w:color w:val="000000"/>
          <w:highlight w:val="white"/>
        </w:rPr>
        <w:t xml:space="preserve">Пластическое </w:t>
      </w:r>
      <w:r>
        <w:rPr>
          <w:color w:val="000000"/>
          <w:highlight w:val="white"/>
        </w:rPr>
        <w:t>устранение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ороантрального</w:t>
      </w:r>
      <w:r>
        <w:rPr>
          <w:color w:val="000000"/>
          <w:highlight w:val="white"/>
        </w:rPr>
        <w:t xml:space="preserve"> сообщения </w:t>
      </w:r>
      <w:r>
        <w:rPr>
          <w:color w:val="000000"/>
          <w:highlight w:val="white"/>
        </w:rPr>
        <w:t>трапецевидным</w:t>
      </w:r>
      <w:r>
        <w:rPr>
          <w:color w:val="000000"/>
          <w:highlight w:val="white"/>
        </w:rPr>
        <w:t xml:space="preserve"> лоскутом</w:t>
      </w:r>
      <w:r>
        <w:rPr>
          <w:color w:val="000000"/>
          <w:highlight w:val="white"/>
        </w:rPr>
        <w:t xml:space="preserve"> с преддверия </w:t>
      </w:r>
      <w:r>
        <w:rPr>
          <w:color w:val="000000"/>
          <w:highlight w:val="white"/>
        </w:rPr>
        <w:t>»</w:t>
      </w:r>
    </w:p>
    <w:p w14:paraId="BD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b w:val="1"/>
          <w:color w:val="000000"/>
          <w:highlight w:val="white"/>
        </w:rPr>
        <w:t>Клиническая задача:</w:t>
      </w:r>
      <w:r>
        <w:rPr>
          <w:b w:val="1"/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Пациент С. 28 лет.  Поступил  через 2</w:t>
      </w:r>
      <w:r>
        <w:rPr>
          <w:color w:val="000000"/>
          <w:highlight w:val="white"/>
        </w:rPr>
        <w:t xml:space="preserve"> часа после удаления  26 зуба. </w:t>
      </w:r>
      <w:r>
        <w:rPr>
          <w:color w:val="000000"/>
          <w:highlight w:val="white"/>
        </w:rPr>
        <w:t>Носо-ротовая</w:t>
      </w:r>
      <w:r>
        <w:rPr>
          <w:color w:val="000000"/>
          <w:highlight w:val="white"/>
        </w:rPr>
        <w:t xml:space="preserve"> ,</w:t>
      </w:r>
      <w:r>
        <w:rPr>
          <w:color w:val="000000"/>
          <w:highlight w:val="white"/>
        </w:rPr>
        <w:t xml:space="preserve"> рото-носовая проба положительна. </w:t>
      </w:r>
    </w:p>
    <w:p w14:paraId="BE000000">
      <w:pPr>
        <w:widowControl w:val="1"/>
        <w:spacing w:line="324" w:lineRule="atLeast"/>
        <w:ind/>
        <w:jc w:val="center"/>
        <w:rPr>
          <w:color w:val="000000"/>
          <w:highlight w:val="white"/>
        </w:rPr>
      </w:pPr>
      <w:r>
        <w:rPr>
          <w:color w:val="000000"/>
          <w:highlight w:val="white"/>
        </w:rPr>
        <w:drawing>
          <wp:inline>
            <wp:extent cx="2956063" cy="2027582"/>
            <wp:effectExtent b="0" l="0" r="0" t="0"/>
            <wp:docPr hidden="false" id="33" name="Picture 33"/>
            <a:graphic>
              <a:graphicData uri="http://schemas.openxmlformats.org/drawingml/2006/picture">
                <pic:pic>
                  <pic:nvPicPr>
                    <pic:cNvPr hidden="false" id="34" name="Picture 34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2956063" cy="202758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BF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</w:p>
    <w:p w14:paraId="C0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</w:p>
    <w:p w14:paraId="C100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Задача: </w:t>
      </w:r>
    </w:p>
    <w:p w14:paraId="C2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Закрытие </w:t>
      </w:r>
      <w:r>
        <w:rPr>
          <w:color w:val="000000"/>
          <w:highlight w:val="white"/>
        </w:rPr>
        <w:t>ороантрального</w:t>
      </w:r>
      <w:r>
        <w:rPr>
          <w:color w:val="000000"/>
          <w:highlight w:val="white"/>
        </w:rPr>
        <w:t xml:space="preserve"> сообщения лоскут с преддверия  с наложением узловых швов.</w:t>
      </w:r>
    </w:p>
    <w:p w14:paraId="C300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Материалы: </w:t>
      </w:r>
    </w:p>
    <w:p w14:paraId="C4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челюсть свиньи</w:t>
      </w:r>
      <w:r>
        <w:rPr>
          <w:color w:val="000000"/>
          <w:highlight w:val="white"/>
        </w:rPr>
        <w:t xml:space="preserve"> (1 шт.)</w:t>
      </w:r>
    </w:p>
    <w:p w14:paraId="C5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пинцет</w:t>
      </w:r>
      <w:r>
        <w:rPr>
          <w:color w:val="000000"/>
          <w:highlight w:val="white"/>
        </w:rPr>
        <w:t xml:space="preserve"> (2  шт.)</w:t>
      </w:r>
    </w:p>
    <w:p w14:paraId="C6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иглодержатель</w:t>
      </w:r>
      <w:r>
        <w:rPr>
          <w:color w:val="000000"/>
          <w:highlight w:val="white"/>
        </w:rPr>
        <w:t xml:space="preserve"> (1 шт.)</w:t>
      </w:r>
    </w:p>
    <w:p w14:paraId="C7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скальпель</w:t>
      </w:r>
      <w:r>
        <w:rPr>
          <w:color w:val="000000"/>
          <w:highlight w:val="white"/>
        </w:rPr>
        <w:t xml:space="preserve"> (1 шт.)</w:t>
      </w:r>
    </w:p>
    <w:p w14:paraId="C8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ножницы</w:t>
      </w:r>
      <w:r>
        <w:rPr>
          <w:color w:val="000000"/>
          <w:highlight w:val="white"/>
        </w:rPr>
        <w:t>(1 шт.)</w:t>
      </w:r>
    </w:p>
    <w:p w14:paraId="C9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шовный материал  </w:t>
      </w:r>
      <w:r>
        <w:rPr>
          <w:color w:val="000000"/>
          <w:highlight w:val="white"/>
        </w:rPr>
        <w:t>4/0</w:t>
      </w:r>
    </w:p>
    <w:p w14:paraId="CA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tbl>
      <w:tblPr>
        <w:tblStyle w:val="Style_4"/>
        <w:tblW w:type="auto" w:w="0"/>
        <w:tblLayout w:type="fixed"/>
      </w:tblPr>
      <w:tblGrid>
        <w:gridCol w:w="4785"/>
        <w:gridCol w:w="4786"/>
      </w:tblGrid>
      <w:tr>
        <w:tc>
          <w:tcPr>
            <w:tcW w:type="dxa" w:w="4785"/>
          </w:tcPr>
          <w:p w14:paraId="CB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Критерии оценки </w:t>
            </w:r>
          </w:p>
        </w:tc>
        <w:tc>
          <w:tcPr>
            <w:tcW w:type="dxa" w:w="4786"/>
          </w:tcPr>
          <w:p w14:paraId="CC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</w:p>
        </w:tc>
      </w:tr>
      <w:tr>
        <w:tc>
          <w:tcPr>
            <w:tcW w:type="dxa" w:w="4785"/>
          </w:tcPr>
          <w:p w14:paraId="CD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>Время закрытия ОАС</w:t>
            </w:r>
            <w:r>
              <w:rPr>
                <w:b w:val="1"/>
                <w:color w:val="000000"/>
                <w:highlight w:val="white"/>
              </w:rPr>
              <w:t xml:space="preserve"> </w:t>
            </w:r>
          </w:p>
        </w:tc>
        <w:tc>
          <w:tcPr>
            <w:tcW w:type="dxa" w:w="4786"/>
          </w:tcPr>
          <w:p w14:paraId="CE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До 30 минут 25 баллов</w:t>
            </w:r>
          </w:p>
          <w:p w14:paraId="CF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До 40 минут 20 баллов</w:t>
            </w:r>
          </w:p>
          <w:p w14:paraId="D0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Более 40 минут 15 баллов</w:t>
            </w:r>
          </w:p>
        </w:tc>
      </w:tr>
      <w:tr>
        <w:tc>
          <w:tcPr>
            <w:tcW w:type="dxa" w:w="4785"/>
          </w:tcPr>
          <w:p w14:paraId="D1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Мобильность лоскута </w:t>
            </w:r>
          </w:p>
        </w:tc>
        <w:tc>
          <w:tcPr>
            <w:tcW w:type="dxa" w:w="4786"/>
          </w:tcPr>
          <w:p w14:paraId="D2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Есть 3 балла</w:t>
            </w:r>
          </w:p>
          <w:p w14:paraId="D3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0 баллов</w:t>
            </w:r>
          </w:p>
        </w:tc>
      </w:tr>
      <w:tr>
        <w:tc>
          <w:tcPr>
            <w:tcW w:type="dxa" w:w="4785"/>
          </w:tcPr>
          <w:p w14:paraId="D4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Равномерность и симметричность  расположения стежка </w:t>
            </w:r>
          </w:p>
        </w:tc>
        <w:tc>
          <w:tcPr>
            <w:tcW w:type="dxa" w:w="4786"/>
          </w:tcPr>
          <w:p w14:paraId="D5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Есть 3 балла</w:t>
            </w:r>
          </w:p>
          <w:p w14:paraId="D6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0 балла</w:t>
            </w:r>
          </w:p>
        </w:tc>
      </w:tr>
      <w:tr>
        <w:tc>
          <w:tcPr>
            <w:tcW w:type="dxa" w:w="4785"/>
          </w:tcPr>
          <w:p w14:paraId="D7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Травматизация  </w:t>
            </w:r>
            <w:r>
              <w:rPr>
                <w:b w:val="1"/>
                <w:color w:val="000000"/>
                <w:highlight w:val="white"/>
              </w:rPr>
              <w:t xml:space="preserve">окружающих тканей </w:t>
            </w:r>
          </w:p>
        </w:tc>
        <w:tc>
          <w:tcPr>
            <w:tcW w:type="dxa" w:w="4786"/>
          </w:tcPr>
          <w:p w14:paraId="D8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Есть 0 баллов</w:t>
            </w:r>
          </w:p>
          <w:p w14:paraId="D9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3 баллов</w:t>
            </w:r>
          </w:p>
        </w:tc>
      </w:tr>
      <w:tr>
        <w:tc>
          <w:tcPr>
            <w:tcW w:type="dxa" w:w="4785"/>
          </w:tcPr>
          <w:p w14:paraId="DA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Сопоставление краев </w:t>
            </w:r>
            <w:r>
              <w:rPr>
                <w:b w:val="1"/>
                <w:color w:val="000000"/>
                <w:highlight w:val="white"/>
              </w:rPr>
              <w:t xml:space="preserve">лоскута </w:t>
            </w:r>
          </w:p>
        </w:tc>
        <w:tc>
          <w:tcPr>
            <w:tcW w:type="dxa" w:w="4786"/>
          </w:tcPr>
          <w:p w14:paraId="DB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Есть 3 балла </w:t>
            </w:r>
          </w:p>
          <w:p w14:paraId="DC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0 балла</w:t>
            </w:r>
          </w:p>
        </w:tc>
      </w:tr>
      <w:tr>
        <w:tc>
          <w:tcPr>
            <w:tcW w:type="dxa" w:w="4785"/>
          </w:tcPr>
          <w:p w14:paraId="DD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Натяжение шва </w:t>
            </w:r>
          </w:p>
        </w:tc>
        <w:tc>
          <w:tcPr>
            <w:tcW w:type="dxa" w:w="4786"/>
          </w:tcPr>
          <w:p w14:paraId="DE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Есть 0 балла</w:t>
            </w:r>
          </w:p>
          <w:p w14:paraId="DF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3 балла</w:t>
            </w:r>
          </w:p>
        </w:tc>
      </w:tr>
    </w:tbl>
    <w:p w14:paraId="E0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Максимальное количество баллов</w:t>
      </w:r>
      <w:r>
        <w:rPr>
          <w:color w:val="000000"/>
          <w:highlight w:val="white"/>
        </w:rPr>
        <w:t>: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37 баллов</w:t>
      </w:r>
    </w:p>
    <w:p w14:paraId="E1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E200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  <w:r>
        <w:rPr>
          <w:b w:val="1"/>
          <w:color w:val="000000"/>
          <w:highlight w:val="white"/>
        </w:rPr>
        <w:t>Название:</w:t>
      </w:r>
      <w:r>
        <w:rPr>
          <w:b w:val="1"/>
          <w:color w:val="000000"/>
          <w:highlight w:val="white"/>
        </w:rPr>
        <w:t xml:space="preserve"> </w:t>
      </w:r>
      <w:r>
        <w:rPr>
          <w:i w:val="1"/>
          <w:color w:val="000000"/>
          <w:highlight w:val="white"/>
        </w:rPr>
        <w:t>«</w:t>
      </w:r>
      <w:r>
        <w:rPr>
          <w:color w:val="000000"/>
          <w:highlight w:val="white"/>
        </w:rPr>
        <w:t xml:space="preserve">Закрытие дефекта </w:t>
      </w:r>
      <w:r>
        <w:rPr>
          <w:color w:val="000000"/>
          <w:highlight w:val="white"/>
        </w:rPr>
        <w:t>реваскуляр</w:t>
      </w:r>
      <w:r>
        <w:rPr>
          <w:color w:val="000000"/>
          <w:highlight w:val="white"/>
        </w:rPr>
        <w:t>изированным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малоберцовым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аутотра</w:t>
      </w:r>
      <w:r>
        <w:rPr>
          <w:color w:val="000000"/>
          <w:highlight w:val="white"/>
        </w:rPr>
        <w:t>нсплантатом</w:t>
      </w:r>
      <w:r>
        <w:rPr>
          <w:color w:val="000000"/>
          <w:highlight w:val="white"/>
        </w:rPr>
        <w:t>»</w:t>
      </w:r>
    </w:p>
    <w:p w14:paraId="E3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b w:val="1"/>
          <w:color w:val="000000"/>
          <w:highlight w:val="white"/>
        </w:rPr>
        <w:t>Клиническая задача</w:t>
      </w:r>
      <w:r>
        <w:rPr>
          <w:b w:val="1"/>
          <w:color w:val="000000"/>
          <w:highlight w:val="white"/>
        </w:rPr>
        <w:t>:</w:t>
      </w:r>
      <w:r>
        <w:rPr>
          <w:b w:val="1"/>
          <w:i w:val="1"/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Пациент Н.34 лет. Поступил с диагнозом:  «</w:t>
      </w:r>
      <w:r>
        <w:rPr>
          <w:color w:val="000000"/>
          <w:highlight w:val="white"/>
        </w:rPr>
        <w:t>Амелобластома</w:t>
      </w:r>
      <w:r>
        <w:rPr>
          <w:color w:val="000000"/>
          <w:highlight w:val="white"/>
        </w:rPr>
        <w:t xml:space="preserve"> нижней челюсти  слева». Проводится оперативное вмешательство в объеме резекции нижней челюсти от угла до 31 зуба в пределах здоровых тканей. Закрытие дефекта осуществляется  </w:t>
      </w:r>
      <w:r>
        <w:rPr>
          <w:color w:val="000000"/>
          <w:highlight w:val="white"/>
        </w:rPr>
        <w:t>реваскуляризированным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малоберцовым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аутотарнсплантатом</w:t>
      </w:r>
      <w:r>
        <w:rPr>
          <w:color w:val="000000"/>
          <w:highlight w:val="white"/>
        </w:rPr>
        <w:t>.</w:t>
      </w:r>
    </w:p>
    <w:p w14:paraId="E4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E5000000">
      <w:pPr>
        <w:widowControl w:val="1"/>
        <w:spacing w:line="324" w:lineRule="atLeast"/>
        <w:ind/>
        <w:jc w:val="center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  <w:r>
        <w:rPr>
          <w:rFonts w:ascii="-webkit-standard" w:hAnsi="-webkit-standard"/>
          <w:b w:val="1"/>
          <w:i w:val="1"/>
          <w:color w:val="000000"/>
          <w:sz w:val="21"/>
          <w:highlight w:val="white"/>
        </w:rPr>
        <w:drawing>
          <wp:inline>
            <wp:extent cx="3594058" cy="2360951"/>
            <wp:effectExtent b="0" l="0" r="0" t="0"/>
            <wp:docPr hidden="false" id="35" name="Picture 35"/>
            <a:graphic>
              <a:graphicData uri="http://schemas.openxmlformats.org/drawingml/2006/picture">
                <pic:pic>
                  <pic:nvPicPr>
                    <pic:cNvPr hidden="false" id="36" name="Picture 36"/>
                    <pic:cNvPicPr preferRelativeResize="true"/>
                  </pic:nvPicPr>
                  <pic:blipFill>
                    <a:blip r:embed="rId11"/>
                    <a:srcRect b="0" l="0" r="31471" t="0"/>
                    <a:stretch/>
                  </pic:blipFill>
                  <pic:spPr>
                    <a:xfrm flipH="false" flipV="false" rot="0">
                      <a:ext cx="3594058" cy="236095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600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Задача: </w:t>
      </w:r>
    </w:p>
    <w:p w14:paraId="E7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Проведение </w:t>
      </w:r>
      <w:r>
        <w:rPr>
          <w:color w:val="000000"/>
          <w:highlight w:val="white"/>
        </w:rPr>
        <w:t>микросудистого</w:t>
      </w:r>
      <w:r>
        <w:rPr>
          <w:color w:val="000000"/>
          <w:highlight w:val="white"/>
        </w:rPr>
        <w:t xml:space="preserve"> этапа и наложение анастомоза «конец в конец»</w:t>
      </w:r>
      <w:r>
        <w:rPr>
          <w:color w:val="000000"/>
          <w:highlight w:val="white"/>
        </w:rPr>
        <w:t xml:space="preserve"> для студентов, «конец в бок» для ординаторов</w:t>
      </w:r>
    </w:p>
    <w:p w14:paraId="E800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Материалы: </w:t>
      </w:r>
    </w:p>
    <w:p w14:paraId="E9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белые лабораторные крысы (на одну команду одна крыса)</w:t>
      </w:r>
    </w:p>
    <w:p w14:paraId="EA00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 </w:t>
      </w:r>
      <w:r>
        <w:rPr>
          <w:b w:val="1"/>
          <w:color w:val="000000"/>
          <w:highlight w:val="white"/>
        </w:rPr>
        <w:t>Инструменты на команду:</w:t>
      </w:r>
    </w:p>
    <w:p w14:paraId="EB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микрохирургический пинцет </w:t>
      </w:r>
      <w:r>
        <w:rPr>
          <w:color w:val="000000"/>
          <w:highlight w:val="white"/>
        </w:rPr>
        <w:t>(1 шт.)</w:t>
      </w:r>
      <w:r>
        <w:rPr>
          <w:color w:val="000000"/>
          <w:highlight w:val="white"/>
        </w:rPr>
        <w:t xml:space="preserve"> </w:t>
      </w:r>
    </w:p>
    <w:p w14:paraId="EC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сосу</w:t>
      </w:r>
      <w:r>
        <w:rPr>
          <w:color w:val="000000"/>
          <w:highlight w:val="white"/>
        </w:rPr>
        <w:t>дистые зажимы (клипсы) (4 шт.)</w:t>
      </w:r>
    </w:p>
    <w:p w14:paraId="ED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микрохирургический иглодержатель </w:t>
      </w:r>
      <w:r>
        <w:rPr>
          <w:color w:val="000000"/>
          <w:highlight w:val="white"/>
        </w:rPr>
        <w:t>(1 шт.)</w:t>
      </w:r>
    </w:p>
    <w:p w14:paraId="EE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 микр</w:t>
      </w:r>
      <w:r>
        <w:rPr>
          <w:color w:val="000000"/>
          <w:highlight w:val="white"/>
        </w:rPr>
        <w:t>охирургические ножницы (1 шт.)</w:t>
      </w:r>
    </w:p>
    <w:p w14:paraId="EF00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шовный материал - нить </w:t>
      </w:r>
      <w:r>
        <w:rPr>
          <w:color w:val="000000"/>
          <w:highlight w:val="white"/>
        </w:rPr>
        <w:t>6/0-</w:t>
      </w:r>
      <w:r>
        <w:rPr>
          <w:color w:val="000000"/>
          <w:highlight w:val="white"/>
        </w:rPr>
        <w:t xml:space="preserve">7/0. </w:t>
      </w:r>
    </w:p>
    <w:p w14:paraId="F000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highlight w:val="white"/>
        </w:rPr>
      </w:pPr>
    </w:p>
    <w:tbl>
      <w:tblPr>
        <w:tblStyle w:val="Style_4"/>
        <w:tblW w:type="auto" w:w="0"/>
        <w:tblLayout w:type="fixed"/>
      </w:tblPr>
      <w:tblGrid>
        <w:gridCol w:w="4785"/>
        <w:gridCol w:w="4786"/>
      </w:tblGrid>
      <w:tr>
        <w:tc>
          <w:tcPr>
            <w:tcW w:type="dxa" w:w="4785"/>
          </w:tcPr>
          <w:p w14:paraId="F1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Критерии оценки </w:t>
            </w:r>
          </w:p>
        </w:tc>
        <w:tc>
          <w:tcPr>
            <w:tcW w:type="dxa" w:w="4786"/>
          </w:tcPr>
          <w:p w14:paraId="F2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</w:p>
        </w:tc>
      </w:tr>
      <w:tr>
        <w:tc>
          <w:tcPr>
            <w:tcW w:type="dxa" w:w="4785"/>
          </w:tcPr>
          <w:p w14:paraId="F3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Время наложения  сосудистого шва </w:t>
            </w:r>
          </w:p>
        </w:tc>
        <w:tc>
          <w:tcPr>
            <w:tcW w:type="dxa" w:w="4786"/>
          </w:tcPr>
          <w:p w14:paraId="F4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До 30 минут 25 баллов</w:t>
            </w:r>
          </w:p>
          <w:p w14:paraId="F5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До 40 минут 20 баллов</w:t>
            </w:r>
          </w:p>
          <w:p w14:paraId="F6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Более 40 минут 15 баллов</w:t>
            </w:r>
          </w:p>
        </w:tc>
      </w:tr>
      <w:tr>
        <w:tc>
          <w:tcPr>
            <w:tcW w:type="dxa" w:w="4785"/>
          </w:tcPr>
          <w:p w14:paraId="F7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Герметичность шва </w:t>
            </w:r>
          </w:p>
        </w:tc>
        <w:tc>
          <w:tcPr>
            <w:tcW w:type="dxa" w:w="4786"/>
          </w:tcPr>
          <w:p w14:paraId="F8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Есть 3 балла</w:t>
            </w:r>
          </w:p>
          <w:p w14:paraId="F9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0 баллов</w:t>
            </w:r>
          </w:p>
        </w:tc>
      </w:tr>
      <w:tr>
        <w:tc>
          <w:tcPr>
            <w:tcW w:type="dxa" w:w="4785"/>
          </w:tcPr>
          <w:p w14:paraId="FA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Равномерность и симметричность  расположения стежка </w:t>
            </w:r>
          </w:p>
        </w:tc>
        <w:tc>
          <w:tcPr>
            <w:tcW w:type="dxa" w:w="4786"/>
          </w:tcPr>
          <w:p w14:paraId="FB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Есть 3 балла</w:t>
            </w:r>
          </w:p>
          <w:p w14:paraId="FC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0 балла</w:t>
            </w:r>
          </w:p>
        </w:tc>
      </w:tr>
      <w:tr>
        <w:tc>
          <w:tcPr>
            <w:tcW w:type="dxa" w:w="4785"/>
          </w:tcPr>
          <w:p w14:paraId="FD00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Травматизация </w:t>
            </w:r>
            <w:r>
              <w:rPr>
                <w:b w:val="1"/>
                <w:color w:val="000000"/>
                <w:highlight w:val="white"/>
              </w:rPr>
              <w:t xml:space="preserve"> культи сосуда</w:t>
            </w:r>
            <w:r>
              <w:rPr>
                <w:b w:val="1"/>
                <w:color w:val="000000"/>
                <w:highlight w:val="white"/>
              </w:rPr>
              <w:t xml:space="preserve"> </w:t>
            </w:r>
          </w:p>
        </w:tc>
        <w:tc>
          <w:tcPr>
            <w:tcW w:type="dxa" w:w="4786"/>
          </w:tcPr>
          <w:p w14:paraId="FE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Есть 0 баллов</w:t>
            </w:r>
          </w:p>
          <w:p w14:paraId="FF00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3 баллов</w:t>
            </w:r>
          </w:p>
        </w:tc>
      </w:tr>
      <w:tr>
        <w:tc>
          <w:tcPr>
            <w:tcW w:type="dxa" w:w="4785"/>
          </w:tcPr>
          <w:p w14:paraId="0001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Сопоставление краев сосуда </w:t>
            </w:r>
          </w:p>
        </w:tc>
        <w:tc>
          <w:tcPr>
            <w:tcW w:type="dxa" w:w="4786"/>
          </w:tcPr>
          <w:p w14:paraId="0101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 xml:space="preserve">Есть 3 балла </w:t>
            </w:r>
          </w:p>
          <w:p w14:paraId="0201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0 балла</w:t>
            </w:r>
          </w:p>
        </w:tc>
      </w:tr>
      <w:tr>
        <w:tc>
          <w:tcPr>
            <w:tcW w:type="dxa" w:w="4785"/>
          </w:tcPr>
          <w:p w14:paraId="03010000">
            <w:pPr>
              <w:widowControl w:val="1"/>
              <w:spacing w:line="324" w:lineRule="atLeast"/>
              <w:ind/>
              <w:jc w:val="both"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 xml:space="preserve">Натяжение шва </w:t>
            </w:r>
          </w:p>
        </w:tc>
        <w:tc>
          <w:tcPr>
            <w:tcW w:type="dxa" w:w="4786"/>
          </w:tcPr>
          <w:p w14:paraId="0401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Есть 0 балла</w:t>
            </w:r>
          </w:p>
          <w:p w14:paraId="05010000">
            <w:pPr>
              <w:widowControl w:val="1"/>
              <w:spacing w:line="324" w:lineRule="atLeast"/>
              <w:ind/>
              <w:jc w:val="both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Нет 3 балла</w:t>
            </w:r>
          </w:p>
        </w:tc>
      </w:tr>
    </w:tbl>
    <w:p w14:paraId="06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Максимальное количество баллов</w:t>
      </w:r>
      <w:r>
        <w:rPr>
          <w:color w:val="000000"/>
          <w:highlight w:val="white"/>
        </w:rPr>
        <w:t>: 37 баллов</w:t>
      </w:r>
    </w:p>
    <w:p w14:paraId="0701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08010000">
      <w:pPr>
        <w:widowControl w:val="1"/>
        <w:spacing w:line="324" w:lineRule="atLeast"/>
        <w:ind/>
        <w:jc w:val="center"/>
        <w:rPr>
          <w:b w:val="1"/>
          <w:color w:val="000000"/>
          <w:sz w:val="32"/>
          <w:highlight w:val="white"/>
        </w:rPr>
      </w:pPr>
      <w:r>
        <w:rPr>
          <w:b w:val="1"/>
          <w:color w:val="000000"/>
          <w:sz w:val="32"/>
          <w:highlight w:val="white"/>
        </w:rPr>
        <w:t>Конкурс для студентов по специальности</w:t>
      </w:r>
    </w:p>
    <w:p w14:paraId="09010000">
      <w:pPr>
        <w:widowControl w:val="1"/>
        <w:spacing w:line="324" w:lineRule="atLeast"/>
        <w:ind/>
        <w:jc w:val="center"/>
        <w:rPr>
          <w:b w:val="1"/>
          <w:color w:val="000000"/>
          <w:sz w:val="32"/>
          <w:highlight w:val="white"/>
        </w:rPr>
      </w:pPr>
      <w:r>
        <w:rPr>
          <w:b w:val="1"/>
          <w:color w:val="000000"/>
          <w:sz w:val="32"/>
          <w:highlight w:val="white"/>
        </w:rPr>
        <w:t xml:space="preserve"> </w:t>
      </w:r>
      <w:r>
        <w:rPr>
          <w:b w:val="1"/>
          <w:color w:val="000000"/>
          <w:sz w:val="32"/>
          <w:highlight w:val="white"/>
        </w:rPr>
        <w:t>«</w:t>
      </w:r>
      <w:r>
        <w:rPr>
          <w:b w:val="1"/>
          <w:color w:val="000000"/>
          <w:sz w:val="32"/>
          <w:highlight w:val="white"/>
        </w:rPr>
        <w:t>стоматология хирургическая</w:t>
      </w:r>
      <w:r>
        <w:rPr>
          <w:b w:val="1"/>
          <w:color w:val="000000"/>
          <w:sz w:val="32"/>
          <w:highlight w:val="white"/>
        </w:rPr>
        <w:t>»</w:t>
      </w:r>
    </w:p>
    <w:p w14:paraId="0A010000">
      <w:pPr>
        <w:widowControl w:val="1"/>
        <w:spacing w:line="324" w:lineRule="atLeast"/>
        <w:ind/>
        <w:jc w:val="center"/>
        <w:rPr>
          <w:b w:val="1"/>
          <w:color w:val="000000"/>
          <w:sz w:val="27"/>
          <w:highlight w:val="white"/>
        </w:rPr>
      </w:pPr>
    </w:p>
    <w:p w14:paraId="0B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Название: </w:t>
      </w:r>
      <w:r>
        <w:rPr>
          <w:color w:val="000000"/>
          <w:highlight w:val="white"/>
        </w:rPr>
        <w:t>« Устранение одиночной рецессии десны »</w:t>
      </w:r>
      <w:r>
        <w:rPr>
          <w:color w:val="000000"/>
          <w:highlight w:val="white"/>
        </w:rPr>
        <w:t xml:space="preserve"> под контролем операционного микроскопа»</w:t>
      </w:r>
    </w:p>
    <w:p w14:paraId="0C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b w:val="1"/>
          <w:color w:val="000000"/>
          <w:sz w:val="21"/>
          <w:highlight w:val="white"/>
        </w:rPr>
        <w:t>Клиническая задача:</w:t>
      </w:r>
      <w:r>
        <w:rPr>
          <w:color w:val="000000"/>
          <w:sz w:val="21"/>
          <w:highlight w:val="white"/>
        </w:rPr>
        <w:t xml:space="preserve"> </w:t>
      </w:r>
      <w:r>
        <w:rPr>
          <w:color w:val="000000"/>
          <w:highlight w:val="white"/>
        </w:rPr>
        <w:t>Пациентка А. 28 лет.  Обратилась с жалобами на оголение шейки центрального резца нижней челюсти.</w:t>
      </w:r>
    </w:p>
    <w:p w14:paraId="0D010000">
      <w:pPr>
        <w:widowControl w:val="1"/>
        <w:spacing w:line="324" w:lineRule="atLeast"/>
        <w:ind/>
        <w:jc w:val="center"/>
        <w:rPr>
          <w:color w:val="000000"/>
          <w:sz w:val="21"/>
          <w:highlight w:val="white"/>
        </w:rPr>
      </w:pPr>
      <w:r>
        <w:rPr>
          <w:color w:val="000000"/>
          <w:sz w:val="21"/>
          <w:highlight w:val="white"/>
        </w:rPr>
        <w:drawing>
          <wp:inline>
            <wp:extent cx="2590556" cy="1463228"/>
            <wp:effectExtent b="0" l="0" r="0" t="0"/>
            <wp:docPr hidden="false" id="37" name="Picture 37"/>
            <a:graphic>
              <a:graphicData uri="http://schemas.openxmlformats.org/drawingml/2006/picture">
                <pic:pic>
                  <pic:nvPicPr>
                    <pic:cNvPr hidden="false" id="38" name="Picture 38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2590556" cy="146322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E010000">
      <w:pPr>
        <w:widowControl w:val="1"/>
        <w:spacing w:line="324" w:lineRule="atLeast"/>
        <w:ind/>
        <w:rPr>
          <w:color w:val="000000"/>
          <w:sz w:val="21"/>
          <w:highlight w:val="white"/>
        </w:rPr>
      </w:pPr>
    </w:p>
    <w:p w14:paraId="0F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Задача:</w:t>
      </w:r>
    </w:p>
    <w:p w14:paraId="10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Выполнить индивидуальную настройку операционного микроскопа</w:t>
      </w:r>
    </w:p>
    <w:p w14:paraId="11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Выполнить забор свободного десневого трансплантата с неба с </w:t>
      </w:r>
      <w:r>
        <w:rPr>
          <w:color w:val="000000"/>
          <w:highlight w:val="white"/>
        </w:rPr>
        <w:t>последующей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деэпителизацией</w:t>
      </w:r>
    </w:p>
    <w:p w14:paraId="12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Устранить одиночную рецессию свободным субэпителиальным трансплантатом с неба</w:t>
      </w:r>
    </w:p>
    <w:p w14:paraId="13010000">
      <w:pPr>
        <w:widowControl w:val="1"/>
        <w:spacing w:line="324" w:lineRule="atLeast"/>
        <w:ind/>
        <w:rPr>
          <w:color w:val="000000"/>
          <w:sz w:val="21"/>
          <w:highlight w:val="white"/>
        </w:rPr>
      </w:pPr>
    </w:p>
    <w:p w14:paraId="14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Материалы:</w:t>
      </w:r>
    </w:p>
    <w:p w14:paraId="15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челюсть свиньи (1 шт.)</w:t>
      </w:r>
    </w:p>
    <w:p w14:paraId="16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скальпель (1 шт.)</w:t>
      </w:r>
    </w:p>
    <w:p w14:paraId="17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пародонтальный</w:t>
      </w:r>
      <w:r>
        <w:rPr>
          <w:color w:val="000000"/>
          <w:highlight w:val="white"/>
        </w:rPr>
        <w:t xml:space="preserve"> зонд (1 шт.)</w:t>
      </w:r>
    </w:p>
    <w:p w14:paraId="18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пинцет (2  шт.)</w:t>
      </w:r>
    </w:p>
    <w:p w14:paraId="19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иглодержатель (1 шт.)</w:t>
      </w:r>
    </w:p>
    <w:p w14:paraId="1A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ножницы(1 шт.)</w:t>
      </w:r>
    </w:p>
    <w:p w14:paraId="1B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шовный материал  6/0</w:t>
      </w:r>
    </w:p>
    <w:p w14:paraId="1C010000">
      <w:pPr>
        <w:widowControl w:val="1"/>
        <w:spacing w:line="324" w:lineRule="atLeast"/>
        <w:ind/>
        <w:rPr>
          <w:color w:val="000000"/>
          <w:sz w:val="21"/>
          <w:highlight w:val="white"/>
        </w:rPr>
      </w:pPr>
    </w:p>
    <w:tbl>
      <w:tblPr>
        <w:tblStyle w:val="Style_4"/>
        <w:tblW w:type="auto" w:w="0"/>
        <w:tblLayout w:type="fixed"/>
      </w:tblPr>
      <w:tblGrid>
        <w:gridCol w:w="846"/>
        <w:gridCol w:w="5425"/>
        <w:gridCol w:w="3074"/>
      </w:tblGrid>
      <w:tr>
        <w:tc>
          <w:tcPr>
            <w:tcW w:type="dxa" w:w="846"/>
          </w:tcPr>
          <w:p w14:paraId="1D010000">
            <w:pPr>
              <w:widowControl w:val="1"/>
              <w:spacing w:line="324" w:lineRule="atLeast"/>
              <w:ind/>
              <w:rPr>
                <w:b w:val="1"/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1E010000">
            <w:pPr>
              <w:widowControl w:val="1"/>
              <w:spacing w:line="324" w:lineRule="atLeast"/>
              <w:ind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>Критерии оценки</w:t>
            </w:r>
          </w:p>
        </w:tc>
        <w:tc>
          <w:tcPr>
            <w:tcW w:type="dxa" w:w="3074"/>
          </w:tcPr>
          <w:p w14:paraId="1F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</w:p>
        </w:tc>
      </w:tr>
      <w:tr>
        <w:tc>
          <w:tcPr>
            <w:tcW w:type="dxa" w:w="846"/>
          </w:tcPr>
          <w:p w14:paraId="20010000">
            <w:pPr>
              <w:pStyle w:val="Style_3"/>
              <w:widowControl w:val="1"/>
              <w:numPr>
                <w:ilvl w:val="0"/>
                <w:numId w:val="2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21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Правильная настройка микроскопа</w:t>
            </w:r>
          </w:p>
        </w:tc>
        <w:tc>
          <w:tcPr>
            <w:tcW w:type="dxa" w:w="3074"/>
          </w:tcPr>
          <w:p w14:paraId="22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23010000">
            <w:pPr>
              <w:pStyle w:val="Style_3"/>
              <w:widowControl w:val="1"/>
              <w:numPr>
                <w:ilvl w:val="0"/>
                <w:numId w:val="2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24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Обращение с инструментами</w:t>
            </w:r>
          </w:p>
        </w:tc>
        <w:tc>
          <w:tcPr>
            <w:tcW w:type="dxa" w:w="3074"/>
          </w:tcPr>
          <w:p w14:paraId="25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26010000">
            <w:pPr>
              <w:pStyle w:val="Style_3"/>
              <w:widowControl w:val="1"/>
              <w:numPr>
                <w:ilvl w:val="0"/>
                <w:numId w:val="2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27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Бимануальная</w:t>
            </w:r>
            <w:r>
              <w:rPr>
                <w:color w:val="202124"/>
                <w:highlight w:val="white"/>
              </w:rPr>
              <w:t xml:space="preserve"> техника выполнения операции</w:t>
            </w:r>
          </w:p>
        </w:tc>
        <w:tc>
          <w:tcPr>
            <w:tcW w:type="dxa" w:w="3074"/>
          </w:tcPr>
          <w:p w14:paraId="28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29010000">
            <w:pPr>
              <w:pStyle w:val="Style_3"/>
              <w:widowControl w:val="1"/>
              <w:numPr>
                <w:ilvl w:val="0"/>
                <w:numId w:val="2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2A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Травматизация  окружающих тканей</w:t>
            </w:r>
          </w:p>
        </w:tc>
        <w:tc>
          <w:tcPr>
            <w:tcW w:type="dxa" w:w="3074"/>
          </w:tcPr>
          <w:p w14:paraId="2B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rPr>
          <w:trHeight w:hRule="atLeast" w:val="369"/>
        </w:trPr>
        <w:tc>
          <w:tcPr>
            <w:tcW w:type="dxa" w:w="846"/>
          </w:tcPr>
          <w:p w14:paraId="2C010000">
            <w:pPr>
              <w:pStyle w:val="Style_3"/>
              <w:widowControl w:val="1"/>
              <w:numPr>
                <w:ilvl w:val="0"/>
                <w:numId w:val="2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2D010000">
            <w:r>
              <w:rPr>
                <w:rStyle w:val="Style_5_ch"/>
                <w:color w:val="202124"/>
              </w:rPr>
              <w:t>Техника наложения швов</w:t>
            </w:r>
          </w:p>
          <w:p w14:paraId="2E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3074"/>
          </w:tcPr>
          <w:p w14:paraId="2F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30010000">
            <w:pPr>
              <w:pStyle w:val="Style_3"/>
              <w:widowControl w:val="1"/>
              <w:numPr>
                <w:ilvl w:val="0"/>
                <w:numId w:val="2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31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Эффективность и время работы</w:t>
            </w:r>
          </w:p>
        </w:tc>
        <w:tc>
          <w:tcPr>
            <w:tcW w:type="dxa" w:w="3074"/>
          </w:tcPr>
          <w:p w14:paraId="32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33010000">
            <w:pPr>
              <w:pStyle w:val="Style_3"/>
              <w:numPr>
                <w:ilvl w:val="0"/>
                <w:numId w:val="2"/>
              </w:numPr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34010000">
            <w:pPr>
              <w:rPr>
                <w:rStyle w:val="Style_5_ch"/>
                <w:color w:val="202124"/>
              </w:rPr>
            </w:pPr>
            <w:r>
              <w:rPr>
                <w:color w:val="202124"/>
                <w:highlight w:val="white"/>
              </w:rPr>
              <w:t>Конечный результат</w:t>
            </w:r>
          </w:p>
        </w:tc>
        <w:tc>
          <w:tcPr>
            <w:tcW w:type="dxa" w:w="3074"/>
          </w:tcPr>
          <w:p w14:paraId="35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</w:tbl>
    <w:p w14:paraId="36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Максимальное количество баллов</w:t>
      </w:r>
      <w:r>
        <w:rPr>
          <w:color w:val="000000"/>
          <w:highlight w:val="white"/>
        </w:rPr>
        <w:t xml:space="preserve"> :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35</w:t>
      </w:r>
      <w:r>
        <w:rPr>
          <w:color w:val="000000"/>
          <w:highlight w:val="white"/>
        </w:rPr>
        <w:t xml:space="preserve"> баллов</w:t>
      </w:r>
    </w:p>
    <w:p w14:paraId="3701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000000"/>
          <w:sz w:val="21"/>
          <w:highlight w:val="white"/>
        </w:rPr>
      </w:pPr>
    </w:p>
    <w:p w14:paraId="3801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3901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3A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Название: </w:t>
      </w:r>
      <w:r>
        <w:rPr>
          <w:color w:val="000000"/>
          <w:highlight w:val="white"/>
        </w:rPr>
        <w:t>«</w:t>
      </w:r>
      <w:r>
        <w:rPr>
          <w:color w:val="000000"/>
          <w:highlight w:val="white"/>
        </w:rPr>
        <w:t>Резекция верхушки корня однокорневого зуба</w:t>
      </w:r>
      <w:r>
        <w:rPr>
          <w:color w:val="000000"/>
          <w:highlight w:val="white"/>
        </w:rPr>
        <w:t xml:space="preserve"> под контролем операционного микроскопа»</w:t>
      </w:r>
      <w:r>
        <w:rPr>
          <w:color w:val="000000"/>
          <w:highlight w:val="white"/>
        </w:rPr>
        <w:t>.</w:t>
      </w:r>
      <w:r>
        <w:rPr>
          <w:b w:val="1"/>
          <w:color w:val="000000"/>
          <w:highlight w:val="white"/>
        </w:rPr>
        <w:t xml:space="preserve"> </w:t>
      </w:r>
    </w:p>
    <w:p w14:paraId="3B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b w:val="1"/>
          <w:color w:val="000000"/>
          <w:highlight w:val="white"/>
        </w:rPr>
        <w:t>Клиническая задача</w:t>
      </w:r>
      <w:r>
        <w:rPr>
          <w:color w:val="000000"/>
          <w:highlight w:val="white"/>
        </w:rPr>
        <w:t xml:space="preserve">: Пациент Б. 30 лет.  Обратился с жалобами на </w:t>
      </w:r>
      <w:r>
        <w:rPr>
          <w:color w:val="000000"/>
          <w:highlight w:val="white"/>
        </w:rPr>
        <w:t>ощущение «шарика» в проекции верхушки корня зуба 1.2</w:t>
      </w:r>
      <w:r>
        <w:rPr>
          <w:color w:val="000000"/>
          <w:highlight w:val="white"/>
        </w:rPr>
        <w:t>.</w:t>
      </w:r>
      <w:r>
        <w:rPr>
          <w:color w:val="000000"/>
          <w:highlight w:val="white"/>
        </w:rPr>
        <w:t xml:space="preserve"> В анамнезе: эндодонтическое лечение зуба 1.2 по поводу хронического периодонтита с последующим изготовлением и фиксацией металлокерамической коронки. По данным КЛКТ определяется очаг разряжения костной ткани в проекции верхушки корня зуба 1.2 с четкими ровными контурами, диаметром около 7 мм. Канал корня зуба </w:t>
      </w:r>
      <w:r>
        <w:rPr>
          <w:color w:val="000000"/>
          <w:highlight w:val="white"/>
        </w:rPr>
        <w:t>обтурирован</w:t>
      </w:r>
      <w:r>
        <w:rPr>
          <w:color w:val="000000"/>
          <w:highlight w:val="white"/>
        </w:rPr>
        <w:t xml:space="preserve"> равномерно на всем протяжении пломбировочным материалом.</w:t>
      </w:r>
    </w:p>
    <w:p w14:paraId="3C010000">
      <w:pPr>
        <w:widowControl w:val="1"/>
        <w:spacing w:line="324" w:lineRule="atLeast"/>
        <w:ind/>
        <w:jc w:val="center"/>
        <w:rPr>
          <w:color w:val="000000"/>
          <w:sz w:val="21"/>
          <w:highlight w:val="white"/>
        </w:rPr>
      </w:pPr>
      <w:r>
        <w:rPr>
          <w:rFonts w:ascii="-webkit-standard" w:hAnsi="-webkit-standard"/>
          <w:b w:val="1"/>
          <w:i w:val="1"/>
          <w:color w:val="FF0000"/>
          <w:sz w:val="21"/>
          <w:highlight w:val="white"/>
        </w:rPr>
        <w:drawing>
          <wp:inline>
            <wp:extent cx="1608992" cy="2363697"/>
            <wp:effectExtent b="0" l="0" r="0" t="0"/>
            <wp:docPr hidden="false" id="39" name="Picture 39"/>
            <a:graphic>
              <a:graphicData uri="http://schemas.openxmlformats.org/drawingml/2006/picture">
                <pic:pic>
                  <pic:nvPicPr>
                    <pic:cNvPr hidden="false" id="40" name="Picture 40"/>
                    <pic:cNvPicPr preferRelativeResize="true"/>
                  </pic:nvPicPr>
                  <pic:blipFill>
                    <a:blip r:embed="rId13"/>
                    <a:srcRect b="0" l="14950" r="46717" t="0"/>
                    <a:stretch/>
                  </pic:blipFill>
                  <pic:spPr>
                    <a:xfrm flipH="false" flipV="false" rot="0">
                      <a:ext cx="1608992" cy="236369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3D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Задача:</w:t>
      </w:r>
    </w:p>
    <w:p w14:paraId="3E010000">
      <w:pPr>
        <w:widowControl w:val="1"/>
        <w:spacing w:line="324" w:lineRule="atLeast"/>
        <w:ind/>
        <w:rPr>
          <w:b w:val="1"/>
          <w:i w:val="1"/>
          <w:color w:val="000000"/>
          <w:highlight w:val="white"/>
        </w:rPr>
      </w:pPr>
      <w:r>
        <w:rPr>
          <w:color w:val="000000"/>
          <w:highlight w:val="white"/>
        </w:rPr>
        <w:t>Выполнить индивидуальную настройку операционного микроскопа</w:t>
      </w:r>
      <w:r>
        <w:rPr>
          <w:b w:val="1"/>
          <w:i w:val="1"/>
          <w:color w:val="000000"/>
          <w:highlight w:val="white"/>
        </w:rPr>
        <w:t xml:space="preserve"> </w:t>
      </w:r>
    </w:p>
    <w:p w14:paraId="3F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Осуществить доступ к корню зуба, указанному в условии </w:t>
      </w:r>
    </w:p>
    <w:p w14:paraId="40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Правильно произвести резекцию верхушки корня зуба и </w:t>
      </w:r>
      <w:r>
        <w:rPr>
          <w:color w:val="000000"/>
          <w:highlight w:val="white"/>
        </w:rPr>
        <w:t>цистэктомию</w:t>
      </w:r>
      <w:r>
        <w:rPr>
          <w:color w:val="000000"/>
          <w:highlight w:val="white"/>
        </w:rPr>
        <w:t>.</w:t>
      </w:r>
    </w:p>
    <w:p w14:paraId="41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Выполнить ретроградное пломбирование канала корня зуба.</w:t>
      </w:r>
    </w:p>
    <w:p w14:paraId="42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Сопоставить края и наложить швы.  </w:t>
      </w:r>
    </w:p>
    <w:p w14:paraId="43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Материалы:</w:t>
      </w:r>
    </w:p>
    <w:p w14:paraId="44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фантом для апикальной хирургии (1 шт.)</w:t>
      </w:r>
    </w:p>
    <w:p w14:paraId="45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бор-машина</w:t>
      </w:r>
      <w:r>
        <w:rPr>
          <w:rFonts w:ascii="Times New Roman" w:hAnsi="Times New Roman"/>
          <w:color w:val="000000"/>
          <w:highlight w:val="white"/>
        </w:rPr>
        <w:t xml:space="preserve"> (1 шт.)</w:t>
      </w:r>
    </w:p>
    <w:p w14:paraId="46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бор</w:t>
      </w:r>
      <w:r>
        <w:rPr>
          <w:rFonts w:ascii="Times New Roman" w:hAnsi="Times New Roman"/>
          <w:color w:val="000000"/>
          <w:highlight w:val="white"/>
        </w:rPr>
        <w:t xml:space="preserve"> (</w:t>
      </w:r>
      <w:r>
        <w:rPr>
          <w:rFonts w:ascii="Times New Roman" w:hAnsi="Times New Roman"/>
          <w:color w:val="000000"/>
          <w:highlight w:val="white"/>
        </w:rPr>
        <w:t>1</w:t>
      </w:r>
      <w:r>
        <w:rPr>
          <w:rFonts w:ascii="Times New Roman" w:hAnsi="Times New Roman"/>
          <w:color w:val="000000"/>
          <w:highlight w:val="white"/>
        </w:rPr>
        <w:t xml:space="preserve"> шт.)</w:t>
      </w:r>
    </w:p>
    <w:p w14:paraId="47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скальпеледержатель</w:t>
      </w:r>
      <w:r>
        <w:rPr>
          <w:rFonts w:ascii="Times New Roman" w:hAnsi="Times New Roman"/>
          <w:color w:val="000000"/>
          <w:highlight w:val="white"/>
        </w:rPr>
        <w:t xml:space="preserve"> и лезвие(1 шт.)</w:t>
      </w:r>
    </w:p>
    <w:p w14:paraId="48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распатор(1 шт.)</w:t>
      </w:r>
    </w:p>
    <w:p w14:paraId="49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пинцет стоматологический(1 шт.)</w:t>
      </w:r>
    </w:p>
    <w:p w14:paraId="4A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кюретажная</w:t>
      </w:r>
      <w:r>
        <w:rPr>
          <w:rFonts w:ascii="Times New Roman" w:hAnsi="Times New Roman"/>
          <w:color w:val="000000"/>
          <w:highlight w:val="white"/>
        </w:rPr>
        <w:t xml:space="preserve"> ложка(1 шт.)</w:t>
      </w:r>
    </w:p>
    <w:p w14:paraId="4B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материал для ретроградного пломбирования - МТА (1 шт.)</w:t>
      </w:r>
    </w:p>
    <w:p w14:paraId="4C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микрохирургическй</w:t>
      </w:r>
      <w:r>
        <w:rPr>
          <w:rFonts w:ascii="Times New Roman" w:hAnsi="Times New Roman"/>
          <w:color w:val="000000"/>
          <w:highlight w:val="white"/>
        </w:rPr>
        <w:t xml:space="preserve">  </w:t>
      </w:r>
      <w:r>
        <w:rPr>
          <w:rFonts w:ascii="Times New Roman" w:hAnsi="Times New Roman"/>
          <w:color w:val="000000"/>
          <w:highlight w:val="white"/>
        </w:rPr>
        <w:t>иглодержетель</w:t>
      </w:r>
      <w:r>
        <w:rPr>
          <w:rFonts w:ascii="Times New Roman" w:hAnsi="Times New Roman"/>
          <w:color w:val="000000"/>
          <w:highlight w:val="white"/>
        </w:rPr>
        <w:t>(1 шт.)</w:t>
      </w:r>
    </w:p>
    <w:p w14:paraId="4D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ножницы(1 шт.)</w:t>
      </w:r>
    </w:p>
    <w:p w14:paraId="4E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нить 6/0 (1 шт.)</w:t>
      </w:r>
    </w:p>
    <w:p w14:paraId="4F010000">
      <w:pPr>
        <w:pStyle w:val="Style_3"/>
        <w:widowControl w:val="1"/>
        <w:spacing w:after="0" w:line="324" w:lineRule="atLeast"/>
        <w:ind/>
        <w:jc w:val="both"/>
        <w:rPr>
          <w:rFonts w:ascii="Times New Roman" w:hAnsi="Times New Roman"/>
          <w:color w:val="000000"/>
          <w:sz w:val="21"/>
          <w:highlight w:val="white"/>
        </w:rPr>
      </w:pPr>
    </w:p>
    <w:tbl>
      <w:tblPr>
        <w:tblStyle w:val="Style_4"/>
        <w:tblW w:type="auto" w:w="0"/>
        <w:tblLayout w:type="fixed"/>
      </w:tblPr>
      <w:tblGrid>
        <w:gridCol w:w="846"/>
        <w:gridCol w:w="5425"/>
        <w:gridCol w:w="3074"/>
      </w:tblGrid>
      <w:tr>
        <w:tc>
          <w:tcPr>
            <w:tcW w:type="dxa" w:w="846"/>
          </w:tcPr>
          <w:p w14:paraId="50010000">
            <w:pPr>
              <w:widowControl w:val="1"/>
              <w:spacing w:line="324" w:lineRule="atLeast"/>
              <w:ind/>
              <w:rPr>
                <w:b w:val="1"/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51010000">
            <w:pPr>
              <w:widowControl w:val="1"/>
              <w:spacing w:line="324" w:lineRule="atLeast"/>
              <w:ind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>Критерии оценки</w:t>
            </w:r>
          </w:p>
        </w:tc>
        <w:tc>
          <w:tcPr>
            <w:tcW w:type="dxa" w:w="3074"/>
          </w:tcPr>
          <w:p w14:paraId="52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</w:p>
        </w:tc>
      </w:tr>
      <w:tr>
        <w:tc>
          <w:tcPr>
            <w:tcW w:type="dxa" w:w="846"/>
          </w:tcPr>
          <w:p w14:paraId="53010000">
            <w:pPr>
              <w:pStyle w:val="Style_3"/>
              <w:widowControl w:val="1"/>
              <w:numPr>
                <w:ilvl w:val="0"/>
                <w:numId w:val="4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54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Правильная настройка микроскопа</w:t>
            </w:r>
          </w:p>
        </w:tc>
        <w:tc>
          <w:tcPr>
            <w:tcW w:type="dxa" w:w="3074"/>
          </w:tcPr>
          <w:p w14:paraId="55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56010000">
            <w:pPr>
              <w:pStyle w:val="Style_3"/>
              <w:widowControl w:val="1"/>
              <w:numPr>
                <w:ilvl w:val="0"/>
                <w:numId w:val="4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57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Обращение с инструментами</w:t>
            </w:r>
          </w:p>
        </w:tc>
        <w:tc>
          <w:tcPr>
            <w:tcW w:type="dxa" w:w="3074"/>
          </w:tcPr>
          <w:p w14:paraId="58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59010000">
            <w:pPr>
              <w:pStyle w:val="Style_3"/>
              <w:widowControl w:val="1"/>
              <w:numPr>
                <w:ilvl w:val="0"/>
                <w:numId w:val="4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5A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Бимануальная</w:t>
            </w:r>
            <w:r>
              <w:rPr>
                <w:color w:val="202124"/>
                <w:highlight w:val="white"/>
              </w:rPr>
              <w:t xml:space="preserve"> техника выполнения операции</w:t>
            </w:r>
          </w:p>
        </w:tc>
        <w:tc>
          <w:tcPr>
            <w:tcW w:type="dxa" w:w="3074"/>
          </w:tcPr>
          <w:p w14:paraId="5B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5C010000">
            <w:pPr>
              <w:pStyle w:val="Style_3"/>
              <w:widowControl w:val="1"/>
              <w:numPr>
                <w:ilvl w:val="0"/>
                <w:numId w:val="4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5D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Травматизация  окружающих тканей</w:t>
            </w:r>
          </w:p>
        </w:tc>
        <w:tc>
          <w:tcPr>
            <w:tcW w:type="dxa" w:w="3074"/>
          </w:tcPr>
          <w:p w14:paraId="5E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rPr>
          <w:trHeight w:hRule="atLeast" w:val="369"/>
        </w:trPr>
        <w:tc>
          <w:tcPr>
            <w:tcW w:type="dxa" w:w="846"/>
          </w:tcPr>
          <w:p w14:paraId="5F010000">
            <w:pPr>
              <w:pStyle w:val="Style_3"/>
              <w:widowControl w:val="1"/>
              <w:numPr>
                <w:ilvl w:val="0"/>
                <w:numId w:val="4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60010000">
            <w:r>
              <w:rPr>
                <w:rStyle w:val="Style_5_ch"/>
                <w:color w:val="202124"/>
              </w:rPr>
              <w:t>Техника наложения швов</w:t>
            </w:r>
          </w:p>
          <w:p w14:paraId="61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3074"/>
          </w:tcPr>
          <w:p w14:paraId="62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63010000">
            <w:pPr>
              <w:pStyle w:val="Style_3"/>
              <w:widowControl w:val="1"/>
              <w:numPr>
                <w:ilvl w:val="0"/>
                <w:numId w:val="4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64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Эффективность и время работы</w:t>
            </w:r>
          </w:p>
        </w:tc>
        <w:tc>
          <w:tcPr>
            <w:tcW w:type="dxa" w:w="3074"/>
          </w:tcPr>
          <w:p w14:paraId="65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66010000">
            <w:pPr>
              <w:pStyle w:val="Style_3"/>
              <w:numPr>
                <w:ilvl w:val="0"/>
                <w:numId w:val="4"/>
              </w:numPr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67010000">
            <w:pPr>
              <w:rPr>
                <w:rStyle w:val="Style_5_ch"/>
                <w:color w:val="202124"/>
              </w:rPr>
            </w:pPr>
            <w:r>
              <w:rPr>
                <w:color w:val="202124"/>
                <w:highlight w:val="white"/>
              </w:rPr>
              <w:t>Конечный результат</w:t>
            </w:r>
          </w:p>
        </w:tc>
        <w:tc>
          <w:tcPr>
            <w:tcW w:type="dxa" w:w="3074"/>
          </w:tcPr>
          <w:p w14:paraId="68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</w:tbl>
    <w:p w14:paraId="6901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FF0000"/>
          <w:sz w:val="21"/>
          <w:highlight w:val="white"/>
        </w:rPr>
      </w:pPr>
    </w:p>
    <w:p w14:paraId="6A01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FF0000"/>
          <w:sz w:val="25"/>
          <w:highlight w:val="white"/>
        </w:rPr>
      </w:pPr>
      <w:r>
        <w:rPr>
          <w:color w:val="000000"/>
          <w:highlight w:val="white"/>
        </w:rPr>
        <w:t>Максимальное количество баллов</w:t>
      </w:r>
      <w:r>
        <w:rPr>
          <w:color w:val="000000"/>
          <w:highlight w:val="white"/>
        </w:rPr>
        <w:t>: 35 баллов</w:t>
      </w:r>
    </w:p>
    <w:p w14:paraId="6B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sz w:val="28"/>
          <w:highlight w:val="white"/>
        </w:rPr>
      </w:pPr>
    </w:p>
    <w:p w14:paraId="6C010000">
      <w:pPr>
        <w:widowControl w:val="1"/>
        <w:spacing w:line="324" w:lineRule="atLeast"/>
        <w:ind/>
        <w:jc w:val="center"/>
        <w:rPr>
          <w:b w:val="1"/>
          <w:color w:val="000000"/>
          <w:sz w:val="32"/>
          <w:highlight w:val="white"/>
        </w:rPr>
      </w:pPr>
      <w:r>
        <w:rPr>
          <w:b w:val="1"/>
          <w:color w:val="000000"/>
          <w:sz w:val="32"/>
          <w:highlight w:val="white"/>
        </w:rPr>
        <w:t>Конкурс для ординаторов по специальности</w:t>
      </w:r>
    </w:p>
    <w:p w14:paraId="6D010000">
      <w:pPr>
        <w:widowControl w:val="1"/>
        <w:spacing w:line="324" w:lineRule="atLeast"/>
        <w:ind/>
        <w:jc w:val="center"/>
        <w:rPr>
          <w:b w:val="1"/>
          <w:color w:val="000000"/>
          <w:sz w:val="32"/>
          <w:highlight w:val="white"/>
        </w:rPr>
      </w:pPr>
      <w:r>
        <w:rPr>
          <w:b w:val="1"/>
          <w:color w:val="000000"/>
          <w:sz w:val="32"/>
          <w:highlight w:val="white"/>
        </w:rPr>
        <w:t xml:space="preserve"> «стоматология хирургическая»</w:t>
      </w:r>
    </w:p>
    <w:p w14:paraId="6E010000">
      <w:pPr>
        <w:widowControl w:val="1"/>
        <w:spacing w:line="324" w:lineRule="atLeast"/>
        <w:ind/>
        <w:jc w:val="center"/>
        <w:rPr>
          <w:b w:val="1"/>
          <w:color w:val="000000"/>
          <w:sz w:val="28"/>
          <w:highlight w:val="white"/>
        </w:rPr>
      </w:pPr>
    </w:p>
    <w:p w14:paraId="6F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Название: </w:t>
      </w:r>
      <w:r>
        <w:rPr>
          <w:color w:val="000000"/>
          <w:highlight w:val="white"/>
        </w:rPr>
        <w:t>« Устранение множественной рецессии десны</w:t>
      </w:r>
      <w:r>
        <w:rPr>
          <w:color w:val="000000"/>
          <w:highlight w:val="white"/>
        </w:rPr>
        <w:t xml:space="preserve"> под контролем операционного микроскопа</w:t>
      </w:r>
      <w:r>
        <w:rPr>
          <w:color w:val="000000"/>
          <w:highlight w:val="white"/>
        </w:rPr>
        <w:t xml:space="preserve"> »</w:t>
      </w:r>
    </w:p>
    <w:p w14:paraId="70010000">
      <w:pPr>
        <w:widowControl w:val="1"/>
        <w:spacing w:line="324" w:lineRule="atLeast"/>
        <w:ind/>
        <w:rPr>
          <w:color w:val="000000"/>
          <w:sz w:val="21"/>
          <w:highlight w:val="white"/>
        </w:rPr>
      </w:pPr>
      <w:r>
        <w:rPr>
          <w:b w:val="1"/>
          <w:color w:val="000000"/>
          <w:highlight w:val="white"/>
        </w:rPr>
        <w:t xml:space="preserve">Клиническая задача: </w:t>
      </w:r>
      <w:r>
        <w:rPr>
          <w:color w:val="000000"/>
          <w:highlight w:val="white"/>
        </w:rPr>
        <w:t>Пациентка А. 30 лет.  Обратилась с жалобами на оголение шеек нескольких зубов на верхней челюсти слева</w:t>
      </w:r>
      <w:r>
        <w:rPr>
          <w:color w:val="000000"/>
          <w:sz w:val="21"/>
          <w:highlight w:val="white"/>
        </w:rPr>
        <w:t xml:space="preserve">. </w:t>
      </w:r>
      <w:r>
        <w:rPr>
          <w:color w:val="000000"/>
          <w:sz w:val="21"/>
          <w:highlight w:val="white"/>
        </w:rPr>
        <w:t xml:space="preserve"> </w:t>
      </w:r>
    </w:p>
    <w:p w14:paraId="71010000">
      <w:pPr>
        <w:widowControl w:val="1"/>
        <w:spacing w:line="324" w:lineRule="atLeast"/>
        <w:ind/>
        <w:jc w:val="center"/>
        <w:rPr>
          <w:color w:val="000000"/>
          <w:sz w:val="21"/>
          <w:highlight w:val="white"/>
        </w:rPr>
      </w:pPr>
      <w:r>
        <w:rPr>
          <w:color w:val="000000"/>
          <w:sz w:val="21"/>
          <w:highlight w:val="white"/>
        </w:rPr>
        <w:drawing>
          <wp:inline>
            <wp:extent cx="3698387" cy="2415515"/>
            <wp:effectExtent b="0" l="0" r="0" t="0"/>
            <wp:docPr hidden="false" id="41" name="Picture 41"/>
            <a:graphic>
              <a:graphicData uri="http://schemas.openxmlformats.org/drawingml/2006/picture">
                <pic:pic>
                  <pic:nvPicPr>
                    <pic:cNvPr hidden="false" id="42" name="Picture 42"/>
                    <pic:cNvPicPr preferRelativeResize="true"/>
                  </pic:nvPicPr>
                  <pic:blipFill>
                    <a:blip r:embed="rId14"/>
                    <a:stretch/>
                  </pic:blipFill>
                  <pic:spPr>
                    <a:xfrm flipH="false" flipV="false" rot="0">
                      <a:ext cx="3698387" cy="241551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2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Задача:</w:t>
      </w:r>
    </w:p>
    <w:p w14:paraId="73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Выполнить индивидуальную настройку операционного микроскопа</w:t>
      </w:r>
    </w:p>
    <w:p w14:paraId="74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Выполнить забор свободного десневого трансплантата с неба с </w:t>
      </w:r>
      <w:r>
        <w:rPr>
          <w:color w:val="000000"/>
          <w:highlight w:val="white"/>
        </w:rPr>
        <w:t>последующей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деэпителизацией</w:t>
      </w:r>
    </w:p>
    <w:p w14:paraId="75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Устранить множественную рецессию свободным субэпителиальным трансплантатом с неба</w:t>
      </w:r>
    </w:p>
    <w:p w14:paraId="76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Материалы:</w:t>
      </w:r>
    </w:p>
    <w:p w14:paraId="77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челюсть свиньи (1 шт.)</w:t>
      </w:r>
    </w:p>
    <w:p w14:paraId="78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скальпель (1 шт.)</w:t>
      </w:r>
    </w:p>
    <w:p w14:paraId="79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пародонтальный</w:t>
      </w:r>
      <w:r>
        <w:rPr>
          <w:color w:val="000000"/>
          <w:highlight w:val="white"/>
        </w:rPr>
        <w:t xml:space="preserve"> зонд (1 шт.)</w:t>
      </w:r>
    </w:p>
    <w:p w14:paraId="7A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пинцет (2  шт.)</w:t>
      </w:r>
    </w:p>
    <w:p w14:paraId="7B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иглодержатель (1 шт.)</w:t>
      </w:r>
    </w:p>
    <w:p w14:paraId="7C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ножницы(1 шт.)</w:t>
      </w:r>
    </w:p>
    <w:p w14:paraId="7D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шовный материал  6/0</w:t>
      </w:r>
    </w:p>
    <w:p w14:paraId="7E010000">
      <w:pPr>
        <w:pStyle w:val="Style_3"/>
        <w:widowControl w:val="1"/>
        <w:spacing w:after="0" w:line="324" w:lineRule="atLeast"/>
        <w:ind/>
        <w:jc w:val="both"/>
        <w:rPr>
          <w:rFonts w:ascii="Times New Roman" w:hAnsi="Times New Roman"/>
          <w:color w:val="000000"/>
          <w:sz w:val="21"/>
          <w:highlight w:val="white"/>
        </w:rPr>
      </w:pPr>
    </w:p>
    <w:tbl>
      <w:tblPr>
        <w:tblStyle w:val="Style_4"/>
        <w:tblW w:type="auto" w:w="0"/>
        <w:tblLayout w:type="fixed"/>
      </w:tblPr>
      <w:tblGrid>
        <w:gridCol w:w="846"/>
        <w:gridCol w:w="5425"/>
        <w:gridCol w:w="3074"/>
      </w:tblGrid>
      <w:tr>
        <w:tc>
          <w:tcPr>
            <w:tcW w:type="dxa" w:w="846"/>
          </w:tcPr>
          <w:p w14:paraId="7F010000">
            <w:pPr>
              <w:widowControl w:val="1"/>
              <w:spacing w:line="324" w:lineRule="atLeast"/>
              <w:ind/>
              <w:rPr>
                <w:b w:val="1"/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80010000">
            <w:pPr>
              <w:widowControl w:val="1"/>
              <w:spacing w:line="324" w:lineRule="atLeast"/>
              <w:ind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>Критерии оценки</w:t>
            </w:r>
          </w:p>
        </w:tc>
        <w:tc>
          <w:tcPr>
            <w:tcW w:type="dxa" w:w="3074"/>
          </w:tcPr>
          <w:p w14:paraId="81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</w:p>
        </w:tc>
      </w:tr>
      <w:tr>
        <w:tc>
          <w:tcPr>
            <w:tcW w:type="dxa" w:w="846"/>
          </w:tcPr>
          <w:p w14:paraId="82010000">
            <w:pPr>
              <w:pStyle w:val="Style_3"/>
              <w:widowControl w:val="1"/>
              <w:numPr>
                <w:ilvl w:val="0"/>
                <w:numId w:val="5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83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Правильная настройка микроскопа</w:t>
            </w:r>
          </w:p>
        </w:tc>
        <w:tc>
          <w:tcPr>
            <w:tcW w:type="dxa" w:w="3074"/>
          </w:tcPr>
          <w:p w14:paraId="84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85010000">
            <w:pPr>
              <w:pStyle w:val="Style_3"/>
              <w:widowControl w:val="1"/>
              <w:numPr>
                <w:ilvl w:val="0"/>
                <w:numId w:val="5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86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Обращение с инструментами</w:t>
            </w:r>
          </w:p>
        </w:tc>
        <w:tc>
          <w:tcPr>
            <w:tcW w:type="dxa" w:w="3074"/>
          </w:tcPr>
          <w:p w14:paraId="87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88010000">
            <w:pPr>
              <w:pStyle w:val="Style_3"/>
              <w:widowControl w:val="1"/>
              <w:numPr>
                <w:ilvl w:val="0"/>
                <w:numId w:val="5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89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Бимануальная</w:t>
            </w:r>
            <w:r>
              <w:rPr>
                <w:color w:val="202124"/>
                <w:highlight w:val="white"/>
              </w:rPr>
              <w:t xml:space="preserve"> техника выполнения операции</w:t>
            </w:r>
          </w:p>
        </w:tc>
        <w:tc>
          <w:tcPr>
            <w:tcW w:type="dxa" w:w="3074"/>
          </w:tcPr>
          <w:p w14:paraId="8A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8B010000">
            <w:pPr>
              <w:pStyle w:val="Style_3"/>
              <w:widowControl w:val="1"/>
              <w:numPr>
                <w:ilvl w:val="0"/>
                <w:numId w:val="5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8C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Травматизация  окружающих тканей</w:t>
            </w:r>
          </w:p>
        </w:tc>
        <w:tc>
          <w:tcPr>
            <w:tcW w:type="dxa" w:w="3074"/>
          </w:tcPr>
          <w:p w14:paraId="8D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rPr>
          <w:trHeight w:hRule="atLeast" w:val="369"/>
        </w:trPr>
        <w:tc>
          <w:tcPr>
            <w:tcW w:type="dxa" w:w="846"/>
          </w:tcPr>
          <w:p w14:paraId="8E010000">
            <w:pPr>
              <w:pStyle w:val="Style_3"/>
              <w:widowControl w:val="1"/>
              <w:numPr>
                <w:ilvl w:val="0"/>
                <w:numId w:val="5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8F010000">
            <w:r>
              <w:rPr>
                <w:rStyle w:val="Style_5_ch"/>
                <w:color w:val="202124"/>
              </w:rPr>
              <w:t>Техника наложения швов</w:t>
            </w:r>
          </w:p>
          <w:p w14:paraId="90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3074"/>
          </w:tcPr>
          <w:p w14:paraId="91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92010000">
            <w:pPr>
              <w:pStyle w:val="Style_3"/>
              <w:widowControl w:val="1"/>
              <w:numPr>
                <w:ilvl w:val="0"/>
                <w:numId w:val="5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93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Эффективность и время работы</w:t>
            </w:r>
          </w:p>
        </w:tc>
        <w:tc>
          <w:tcPr>
            <w:tcW w:type="dxa" w:w="3074"/>
          </w:tcPr>
          <w:p w14:paraId="94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95010000">
            <w:pPr>
              <w:pStyle w:val="Style_3"/>
              <w:numPr>
                <w:ilvl w:val="0"/>
                <w:numId w:val="5"/>
              </w:numPr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96010000">
            <w:pPr>
              <w:rPr>
                <w:rStyle w:val="Style_5_ch"/>
                <w:color w:val="202124"/>
              </w:rPr>
            </w:pPr>
            <w:r>
              <w:rPr>
                <w:color w:val="202124"/>
                <w:highlight w:val="white"/>
              </w:rPr>
              <w:t>Конечный результат</w:t>
            </w:r>
          </w:p>
        </w:tc>
        <w:tc>
          <w:tcPr>
            <w:tcW w:type="dxa" w:w="3074"/>
          </w:tcPr>
          <w:p w14:paraId="97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</w:tbl>
    <w:p w14:paraId="9801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FF0000"/>
          <w:sz w:val="21"/>
          <w:highlight w:val="white"/>
        </w:rPr>
      </w:pPr>
    </w:p>
    <w:p w14:paraId="9901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FF0000"/>
          <w:sz w:val="25"/>
          <w:highlight w:val="white"/>
        </w:rPr>
      </w:pPr>
      <w:r>
        <w:rPr>
          <w:color w:val="000000"/>
          <w:highlight w:val="white"/>
        </w:rPr>
        <w:t>Максимальное количество баллов</w:t>
      </w:r>
      <w:r>
        <w:rPr>
          <w:color w:val="000000"/>
          <w:highlight w:val="white"/>
        </w:rPr>
        <w:t>: 35 баллов</w:t>
      </w:r>
    </w:p>
    <w:p w14:paraId="9A010000">
      <w:pPr>
        <w:widowControl w:val="1"/>
        <w:spacing w:line="324" w:lineRule="atLeast"/>
        <w:ind/>
        <w:jc w:val="both"/>
        <w:rPr>
          <w:b w:val="1"/>
          <w:color w:val="000000"/>
          <w:sz w:val="21"/>
          <w:highlight w:val="white"/>
        </w:rPr>
      </w:pPr>
    </w:p>
    <w:p w14:paraId="9B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Название: </w:t>
      </w:r>
      <w:r>
        <w:rPr>
          <w:color w:val="000000"/>
          <w:highlight w:val="white"/>
        </w:rPr>
        <w:t>«</w:t>
      </w:r>
      <w:r>
        <w:rPr>
          <w:color w:val="000000"/>
          <w:highlight w:val="white"/>
        </w:rPr>
        <w:t xml:space="preserve">Резекция верхушки корня </w:t>
      </w:r>
      <w:r>
        <w:rPr>
          <w:color w:val="000000"/>
          <w:highlight w:val="white"/>
        </w:rPr>
        <w:t>многокорневого</w:t>
      </w:r>
      <w:r>
        <w:rPr>
          <w:color w:val="000000"/>
          <w:highlight w:val="white"/>
        </w:rPr>
        <w:t xml:space="preserve"> зуба</w:t>
      </w:r>
      <w:r>
        <w:rPr>
          <w:color w:val="000000"/>
          <w:highlight w:val="white"/>
        </w:rPr>
        <w:t xml:space="preserve"> под контролем операционного микроскопа</w:t>
      </w:r>
      <w:r>
        <w:rPr>
          <w:color w:val="000000"/>
          <w:highlight w:val="white"/>
        </w:rPr>
        <w:t>»</w:t>
      </w:r>
      <w:r>
        <w:rPr>
          <w:b w:val="1"/>
          <w:color w:val="000000"/>
          <w:highlight w:val="white"/>
        </w:rPr>
        <w:t xml:space="preserve"> </w:t>
      </w:r>
    </w:p>
    <w:p w14:paraId="9C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b w:val="1"/>
          <w:color w:val="000000"/>
          <w:highlight w:val="white"/>
        </w:rPr>
        <w:t>Клиническая задача:</w:t>
      </w:r>
      <w:r>
        <w:rPr>
          <w:color w:val="000000"/>
          <w:highlight w:val="white"/>
        </w:rPr>
        <w:t xml:space="preserve"> Пациент В. 35 лет.  Обратился с жалобами на ощущение «шарика» в проекции верхушки корня зуба 1.6. В анамнезе: эндодонтическое лечение зуба 1.6 по поводу хронического периодонтита с последующим изготовлением и фиксацией металлокерамической коронки. По данным КЛКТ определяется очаг разряжения костной ткани в проекции медиального щечного корня зуба 1.6 с четкими ровными контурами, диаметром около </w:t>
      </w:r>
      <w:r>
        <w:rPr>
          <w:color w:val="000000"/>
          <w:highlight w:val="white"/>
        </w:rPr>
        <w:t>6</w:t>
      </w:r>
      <w:r>
        <w:rPr>
          <w:color w:val="000000"/>
          <w:highlight w:val="white"/>
        </w:rPr>
        <w:t xml:space="preserve"> мм. Каналы корня зуба </w:t>
      </w:r>
      <w:r>
        <w:rPr>
          <w:color w:val="000000"/>
          <w:highlight w:val="white"/>
        </w:rPr>
        <w:t>обтурированы</w:t>
      </w:r>
      <w:r>
        <w:rPr>
          <w:color w:val="000000"/>
          <w:highlight w:val="white"/>
        </w:rPr>
        <w:t xml:space="preserve"> равномерно на всем протяжении пломбировочным материалом. В области апикальной трети медиального щечного корня зуба 1.6 пломбировочный материал отчетливо не визуализируется.</w:t>
      </w:r>
    </w:p>
    <w:p w14:paraId="9D010000">
      <w:pPr>
        <w:widowControl w:val="1"/>
        <w:spacing w:line="324" w:lineRule="atLeast"/>
        <w:ind/>
        <w:jc w:val="center"/>
        <w:rPr>
          <w:color w:val="000000"/>
          <w:sz w:val="21"/>
          <w:highlight w:val="white"/>
        </w:rPr>
      </w:pPr>
      <w:r>
        <w:rPr>
          <w:color w:val="000000"/>
          <w:sz w:val="21"/>
          <w:highlight w:val="white"/>
        </w:rPr>
        <w:drawing>
          <wp:inline>
            <wp:extent cx="2321169" cy="1350768"/>
            <wp:effectExtent b="0" l="0" r="0" t="0"/>
            <wp:docPr hidden="false" id="43" name="Picture 43"/>
            <a:graphic>
              <a:graphicData uri="http://schemas.openxmlformats.org/drawingml/2006/picture">
                <pic:pic>
                  <pic:nvPicPr>
                    <pic:cNvPr hidden="false" id="44" name="Picture 44"/>
                    <pic:cNvPicPr preferRelativeResize="true"/>
                  </pic:nvPicPr>
                  <pic:blipFill>
                    <a:blip r:embed="rId15"/>
                    <a:stretch/>
                  </pic:blipFill>
                  <pic:spPr>
                    <a:xfrm flipH="false" flipV="false" rot="0">
                      <a:ext cx="2321169" cy="135076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E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Задача:</w:t>
      </w:r>
    </w:p>
    <w:p w14:paraId="9F010000">
      <w:pPr>
        <w:widowControl w:val="1"/>
        <w:spacing w:line="324" w:lineRule="atLeast"/>
        <w:ind/>
        <w:rPr>
          <w:rFonts w:ascii="-webkit-standard" w:hAnsi="-webkit-standard"/>
          <w:i w:val="1"/>
          <w:color w:val="000000"/>
          <w:sz w:val="25"/>
          <w:highlight w:val="white"/>
        </w:rPr>
      </w:pPr>
      <w:r>
        <w:rPr>
          <w:color w:val="000000"/>
          <w:highlight w:val="white"/>
        </w:rPr>
        <w:t>Выполнить индивидуальную настройку операционного микроскопа</w:t>
      </w:r>
      <w:r>
        <w:rPr>
          <w:rFonts w:ascii="-webkit-standard" w:hAnsi="-webkit-standard"/>
          <w:i w:val="1"/>
          <w:color w:val="000000"/>
          <w:sz w:val="25"/>
          <w:highlight w:val="white"/>
        </w:rPr>
        <w:t xml:space="preserve"> </w:t>
      </w:r>
    </w:p>
    <w:p w14:paraId="A0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Осуществить доступ к корню зуба, указанному в условии </w:t>
      </w:r>
    </w:p>
    <w:p w14:paraId="A1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Правильно произвести резекцию верхушки корня зуба и </w:t>
      </w:r>
      <w:r>
        <w:rPr>
          <w:color w:val="000000"/>
          <w:highlight w:val="white"/>
        </w:rPr>
        <w:t>цистэктомию</w:t>
      </w:r>
      <w:r>
        <w:rPr>
          <w:color w:val="000000"/>
          <w:highlight w:val="white"/>
        </w:rPr>
        <w:t>.</w:t>
      </w:r>
    </w:p>
    <w:p w14:paraId="A2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>Выполнить ретроградное пломбирование канала корня зуба.</w:t>
      </w:r>
    </w:p>
    <w:p w14:paraId="A3010000">
      <w:pPr>
        <w:widowControl w:val="1"/>
        <w:spacing w:line="324" w:lineRule="atLeast"/>
        <w:ind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Сопоставить края и наложить швы.  </w:t>
      </w:r>
    </w:p>
    <w:p w14:paraId="A4010000">
      <w:pPr>
        <w:widowControl w:val="1"/>
        <w:spacing w:line="324" w:lineRule="atLeast"/>
        <w:ind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Материалы:</w:t>
      </w:r>
    </w:p>
    <w:p w14:paraId="A5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фантом для апикальной хирургии (1 шт.)</w:t>
      </w:r>
    </w:p>
    <w:p w14:paraId="A6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бор-машина</w:t>
      </w:r>
      <w:r>
        <w:rPr>
          <w:rFonts w:ascii="Times New Roman" w:hAnsi="Times New Roman"/>
          <w:color w:val="000000"/>
          <w:highlight w:val="white"/>
        </w:rPr>
        <w:t xml:space="preserve"> (1 шт.)</w:t>
      </w:r>
    </w:p>
    <w:p w14:paraId="A7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бор (1 шт.)</w:t>
      </w:r>
    </w:p>
    <w:p w14:paraId="A8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скальпеледержатель</w:t>
      </w:r>
      <w:r>
        <w:rPr>
          <w:rFonts w:ascii="Times New Roman" w:hAnsi="Times New Roman"/>
          <w:color w:val="000000"/>
          <w:highlight w:val="white"/>
        </w:rPr>
        <w:t xml:space="preserve"> и лезвие(1 шт.)</w:t>
      </w:r>
    </w:p>
    <w:p w14:paraId="A9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распатор(1 шт.)</w:t>
      </w:r>
    </w:p>
    <w:p w14:paraId="AA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пинцет стоматологический(1 шт.)</w:t>
      </w:r>
    </w:p>
    <w:p w14:paraId="AB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кюретажная</w:t>
      </w:r>
      <w:r>
        <w:rPr>
          <w:rFonts w:ascii="Times New Roman" w:hAnsi="Times New Roman"/>
          <w:color w:val="000000"/>
          <w:highlight w:val="white"/>
        </w:rPr>
        <w:t xml:space="preserve"> ложка(1 шт.)</w:t>
      </w:r>
    </w:p>
    <w:p w14:paraId="AC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материал для ретроградного пломбирования - МТА (1 шт.)</w:t>
      </w:r>
    </w:p>
    <w:p w14:paraId="AD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микрохирургическй</w:t>
      </w:r>
      <w:r>
        <w:rPr>
          <w:rFonts w:ascii="Times New Roman" w:hAnsi="Times New Roman"/>
          <w:color w:val="000000"/>
          <w:highlight w:val="white"/>
        </w:rPr>
        <w:t xml:space="preserve">  </w:t>
      </w:r>
      <w:r>
        <w:rPr>
          <w:rFonts w:ascii="Times New Roman" w:hAnsi="Times New Roman"/>
          <w:color w:val="000000"/>
          <w:highlight w:val="white"/>
        </w:rPr>
        <w:t>иглодержетель</w:t>
      </w:r>
      <w:r>
        <w:rPr>
          <w:rFonts w:ascii="Times New Roman" w:hAnsi="Times New Roman"/>
          <w:color w:val="000000"/>
          <w:highlight w:val="white"/>
        </w:rPr>
        <w:t>(1 шт.)</w:t>
      </w:r>
    </w:p>
    <w:p w14:paraId="AE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ножницы(1 шт.)</w:t>
      </w:r>
    </w:p>
    <w:p w14:paraId="AF010000">
      <w:pPr>
        <w:pStyle w:val="Style_3"/>
        <w:widowControl w:val="1"/>
        <w:numPr>
          <w:ilvl w:val="0"/>
          <w:numId w:val="3"/>
        </w:numPr>
        <w:spacing w:after="0" w:line="324" w:lineRule="atLeast"/>
        <w:ind/>
        <w:jc w:val="both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highlight w:val="white"/>
        </w:rPr>
        <w:t>нить 6/0 (1 шт.)</w:t>
      </w:r>
    </w:p>
    <w:p w14:paraId="B001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FF0000"/>
          <w:sz w:val="21"/>
          <w:highlight w:val="white"/>
        </w:rPr>
      </w:pPr>
    </w:p>
    <w:p w14:paraId="B1010000">
      <w:pPr>
        <w:pStyle w:val="Style_3"/>
        <w:widowControl w:val="1"/>
        <w:spacing w:after="0" w:line="324" w:lineRule="atLeast"/>
        <w:ind/>
        <w:jc w:val="both"/>
        <w:rPr>
          <w:rFonts w:ascii="Times New Roman" w:hAnsi="Times New Roman"/>
          <w:color w:val="000000"/>
          <w:sz w:val="21"/>
          <w:highlight w:val="white"/>
        </w:rPr>
      </w:pPr>
    </w:p>
    <w:tbl>
      <w:tblPr>
        <w:tblStyle w:val="Style_4"/>
        <w:tblW w:type="auto" w:w="0"/>
        <w:tblLayout w:type="fixed"/>
      </w:tblPr>
      <w:tblGrid>
        <w:gridCol w:w="846"/>
        <w:gridCol w:w="5425"/>
        <w:gridCol w:w="3074"/>
      </w:tblGrid>
      <w:tr>
        <w:tc>
          <w:tcPr>
            <w:tcW w:type="dxa" w:w="846"/>
          </w:tcPr>
          <w:p w14:paraId="B2010000">
            <w:pPr>
              <w:widowControl w:val="1"/>
              <w:spacing w:line="324" w:lineRule="atLeast"/>
              <w:ind/>
              <w:rPr>
                <w:b w:val="1"/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B3010000">
            <w:pPr>
              <w:widowControl w:val="1"/>
              <w:spacing w:line="324" w:lineRule="atLeast"/>
              <w:ind/>
              <w:rPr>
                <w:b w:val="1"/>
                <w:color w:val="000000"/>
                <w:highlight w:val="white"/>
              </w:rPr>
            </w:pPr>
            <w:r>
              <w:rPr>
                <w:b w:val="1"/>
                <w:color w:val="000000"/>
                <w:highlight w:val="white"/>
              </w:rPr>
              <w:t>Критерии оценки</w:t>
            </w:r>
          </w:p>
        </w:tc>
        <w:tc>
          <w:tcPr>
            <w:tcW w:type="dxa" w:w="3074"/>
          </w:tcPr>
          <w:p w14:paraId="B4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</w:p>
        </w:tc>
      </w:tr>
      <w:tr>
        <w:tc>
          <w:tcPr>
            <w:tcW w:type="dxa" w:w="846"/>
          </w:tcPr>
          <w:p w14:paraId="B5010000">
            <w:pPr>
              <w:pStyle w:val="Style_3"/>
              <w:widowControl w:val="1"/>
              <w:numPr>
                <w:ilvl w:val="0"/>
                <w:numId w:val="6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B6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Правильная настройка микроскопа</w:t>
            </w:r>
          </w:p>
        </w:tc>
        <w:tc>
          <w:tcPr>
            <w:tcW w:type="dxa" w:w="3074"/>
          </w:tcPr>
          <w:p w14:paraId="B7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B8010000">
            <w:pPr>
              <w:pStyle w:val="Style_3"/>
              <w:widowControl w:val="1"/>
              <w:numPr>
                <w:ilvl w:val="0"/>
                <w:numId w:val="6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B9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Обращение с инструментами</w:t>
            </w:r>
          </w:p>
        </w:tc>
        <w:tc>
          <w:tcPr>
            <w:tcW w:type="dxa" w:w="3074"/>
          </w:tcPr>
          <w:p w14:paraId="BA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BB010000">
            <w:pPr>
              <w:pStyle w:val="Style_3"/>
              <w:widowControl w:val="1"/>
              <w:numPr>
                <w:ilvl w:val="0"/>
                <w:numId w:val="6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BC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Бимануальная</w:t>
            </w:r>
            <w:r>
              <w:rPr>
                <w:color w:val="202124"/>
                <w:highlight w:val="white"/>
              </w:rPr>
              <w:t xml:space="preserve"> техника выполнения операции</w:t>
            </w:r>
          </w:p>
        </w:tc>
        <w:tc>
          <w:tcPr>
            <w:tcW w:type="dxa" w:w="3074"/>
          </w:tcPr>
          <w:p w14:paraId="BD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BE010000">
            <w:pPr>
              <w:pStyle w:val="Style_3"/>
              <w:widowControl w:val="1"/>
              <w:numPr>
                <w:ilvl w:val="0"/>
                <w:numId w:val="6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BF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Травматизация  окружающих тканей</w:t>
            </w:r>
          </w:p>
        </w:tc>
        <w:tc>
          <w:tcPr>
            <w:tcW w:type="dxa" w:w="3074"/>
          </w:tcPr>
          <w:p w14:paraId="C0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rPr>
          <w:trHeight w:hRule="atLeast" w:val="369"/>
        </w:trPr>
        <w:tc>
          <w:tcPr>
            <w:tcW w:type="dxa" w:w="846"/>
          </w:tcPr>
          <w:p w14:paraId="C1010000">
            <w:pPr>
              <w:pStyle w:val="Style_3"/>
              <w:widowControl w:val="1"/>
              <w:numPr>
                <w:ilvl w:val="0"/>
                <w:numId w:val="6"/>
              </w:numPr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5425"/>
          </w:tcPr>
          <w:p w14:paraId="C2010000">
            <w:r>
              <w:rPr>
                <w:rStyle w:val="Style_5_ch"/>
                <w:color w:val="202124"/>
              </w:rPr>
              <w:t>Техника наложения швов</w:t>
            </w:r>
          </w:p>
          <w:p w14:paraId="C3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</w:p>
        </w:tc>
        <w:tc>
          <w:tcPr>
            <w:tcW w:type="dxa" w:w="3074"/>
          </w:tcPr>
          <w:p w14:paraId="C4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C5010000">
            <w:pPr>
              <w:pStyle w:val="Style_3"/>
              <w:widowControl w:val="1"/>
              <w:numPr>
                <w:ilvl w:val="0"/>
                <w:numId w:val="6"/>
              </w:numPr>
              <w:spacing w:line="324" w:lineRule="atLeast"/>
              <w:ind/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C6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202124"/>
                <w:highlight w:val="white"/>
              </w:rPr>
              <w:t>Эффективность и время работы</w:t>
            </w:r>
          </w:p>
        </w:tc>
        <w:tc>
          <w:tcPr>
            <w:tcW w:type="dxa" w:w="3074"/>
          </w:tcPr>
          <w:p w14:paraId="C7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  <w:tr>
        <w:tc>
          <w:tcPr>
            <w:tcW w:type="dxa" w:w="846"/>
          </w:tcPr>
          <w:p w14:paraId="C8010000">
            <w:pPr>
              <w:pStyle w:val="Style_3"/>
              <w:numPr>
                <w:ilvl w:val="0"/>
                <w:numId w:val="6"/>
              </w:numPr>
              <w:rPr>
                <w:color w:val="202124"/>
                <w:highlight w:val="white"/>
              </w:rPr>
            </w:pPr>
          </w:p>
        </w:tc>
        <w:tc>
          <w:tcPr>
            <w:tcW w:type="dxa" w:w="5425"/>
          </w:tcPr>
          <w:p w14:paraId="C9010000">
            <w:pPr>
              <w:rPr>
                <w:rStyle w:val="Style_5_ch"/>
                <w:color w:val="202124"/>
              </w:rPr>
            </w:pPr>
            <w:r>
              <w:rPr>
                <w:color w:val="202124"/>
                <w:highlight w:val="white"/>
              </w:rPr>
              <w:t>Конечный результат</w:t>
            </w:r>
          </w:p>
        </w:tc>
        <w:tc>
          <w:tcPr>
            <w:tcW w:type="dxa" w:w="3074"/>
          </w:tcPr>
          <w:p w14:paraId="CA010000">
            <w:pPr>
              <w:widowControl w:val="1"/>
              <w:spacing w:line="324" w:lineRule="atLeast"/>
              <w:ind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От 1 до 5 баллов</w:t>
            </w:r>
          </w:p>
        </w:tc>
      </w:tr>
    </w:tbl>
    <w:p w14:paraId="CB01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FF0000"/>
          <w:sz w:val="25"/>
          <w:highlight w:val="white"/>
        </w:rPr>
      </w:pPr>
    </w:p>
    <w:p w14:paraId="CC01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FF0000"/>
          <w:sz w:val="25"/>
          <w:highlight w:val="white"/>
        </w:rPr>
      </w:pPr>
      <w:r>
        <w:rPr>
          <w:color w:val="000000"/>
          <w:highlight w:val="white"/>
        </w:rPr>
        <w:t>Максимальное количество баллов</w:t>
      </w:r>
      <w:r>
        <w:rPr>
          <w:color w:val="000000"/>
          <w:highlight w:val="white"/>
        </w:rPr>
        <w:t>: 35 баллов</w:t>
      </w:r>
    </w:p>
    <w:p w14:paraId="CD010000">
      <w:pPr>
        <w:widowControl w:val="1"/>
        <w:spacing w:line="324" w:lineRule="atLeast"/>
        <w:ind/>
        <w:jc w:val="both"/>
        <w:rPr>
          <w:rFonts w:ascii="-webkit-standard" w:hAnsi="-webkit-standard"/>
          <w:b w:val="1"/>
          <w:i w:val="1"/>
          <w:color w:val="FF0000"/>
          <w:sz w:val="21"/>
          <w:highlight w:val="white"/>
        </w:rPr>
      </w:pPr>
    </w:p>
    <w:p w14:paraId="CE010000">
      <w:pPr>
        <w:widowControl w:val="1"/>
        <w:spacing w:line="324" w:lineRule="atLeast"/>
        <w:ind/>
        <w:jc w:val="center"/>
        <w:rPr>
          <w:rFonts w:ascii="-webkit-standard" w:hAnsi="-webkit-standard"/>
          <w:b w:val="1"/>
          <w:i w:val="1"/>
          <w:color w:val="FF0000"/>
          <w:sz w:val="21"/>
          <w:highlight w:val="white"/>
        </w:rPr>
      </w:pPr>
    </w:p>
    <w:p w14:paraId="CF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0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1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2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3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4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5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6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7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8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9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</w:p>
    <w:p w14:paraId="DA010000">
      <w:pPr>
        <w:widowControl w:val="1"/>
        <w:spacing w:line="324" w:lineRule="atLeast"/>
        <w:ind/>
        <w:jc w:val="center"/>
        <w:rPr>
          <w:b w:val="1"/>
          <w:color w:val="000000"/>
          <w:sz w:val="32"/>
          <w:highlight w:val="white"/>
        </w:rPr>
      </w:pPr>
      <w:r>
        <w:rPr>
          <w:b w:val="1"/>
          <w:color w:val="000000"/>
          <w:sz w:val="32"/>
          <w:highlight w:val="white"/>
        </w:rPr>
        <w:t>ПРОГРАММА</w:t>
      </w:r>
    </w:p>
    <w:p w14:paraId="DB010000">
      <w:pPr>
        <w:widowControl w:val="1"/>
        <w:spacing w:line="324" w:lineRule="atLeast"/>
        <w:ind/>
        <w:jc w:val="center"/>
        <w:rPr>
          <w:b w:val="1"/>
          <w:i w:val="1"/>
          <w:color w:val="000000"/>
          <w:highlight w:val="white"/>
        </w:rPr>
      </w:pPr>
      <w:r>
        <w:rPr>
          <w:b w:val="1"/>
          <w:color w:val="000000"/>
          <w:sz w:val="32"/>
          <w:highlight w:val="white"/>
        </w:rPr>
        <w:t>Первая Санкт-Петербургская Всероссийская О</w:t>
      </w:r>
      <w:r>
        <w:rPr>
          <w:b w:val="1"/>
          <w:color w:val="000000"/>
          <w:sz w:val="32"/>
          <w:highlight w:val="white"/>
        </w:rPr>
        <w:t>лимпиады для студентов и ординаторов по хирургической стоматологии и челюстно-лицевой хирургии с международным участием «</w:t>
      </w:r>
      <w:r>
        <w:rPr>
          <w:b w:val="1"/>
          <w:color w:val="000000"/>
          <w:sz w:val="32"/>
          <w:highlight w:val="white"/>
        </w:rPr>
        <w:t>Manus</w:t>
      </w:r>
      <w:r>
        <w:rPr>
          <w:b w:val="1"/>
          <w:color w:val="000000"/>
          <w:sz w:val="32"/>
          <w:highlight w:val="white"/>
        </w:rPr>
        <w:t xml:space="preserve"> </w:t>
      </w:r>
      <w:r>
        <w:rPr>
          <w:b w:val="1"/>
          <w:color w:val="000000"/>
          <w:sz w:val="32"/>
          <w:highlight w:val="white"/>
        </w:rPr>
        <w:t>et</w:t>
      </w:r>
      <w:r>
        <w:rPr>
          <w:b w:val="1"/>
          <w:color w:val="000000"/>
          <w:sz w:val="32"/>
          <w:highlight w:val="white"/>
        </w:rPr>
        <w:t xml:space="preserve"> </w:t>
      </w:r>
      <w:r>
        <w:rPr>
          <w:b w:val="1"/>
          <w:color w:val="000000"/>
          <w:sz w:val="32"/>
          <w:highlight w:val="white"/>
        </w:rPr>
        <w:t>Mente</w:t>
      </w:r>
      <w:r>
        <w:rPr>
          <w:b w:val="1"/>
          <w:i w:val="1"/>
          <w:color w:val="000000"/>
          <w:highlight w:val="white"/>
        </w:rPr>
        <w:t>»</w:t>
      </w:r>
    </w:p>
    <w:p w14:paraId="DC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I</w:t>
      </w:r>
      <w:r>
        <w:rPr>
          <w:b w:val="1"/>
          <w:color w:val="000000"/>
          <w:highlight w:val="white"/>
        </w:rPr>
        <w:t xml:space="preserve"> день</w:t>
      </w:r>
    </w:p>
    <w:p w14:paraId="DD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Адрес: ФГБОУ ВО «</w:t>
      </w:r>
      <w:r>
        <w:rPr>
          <w:b w:val="1"/>
          <w:color w:val="000000"/>
          <w:highlight w:val="white"/>
        </w:rPr>
        <w:t>ПСПбГМУ</w:t>
      </w:r>
      <w:r>
        <w:rPr>
          <w:b w:val="1"/>
          <w:color w:val="000000"/>
          <w:highlight w:val="white"/>
        </w:rPr>
        <w:t xml:space="preserve"> им.</w:t>
      </w:r>
      <w:r>
        <w:rPr>
          <w:b w:val="1"/>
          <w:color w:val="000000"/>
          <w:highlight w:val="white"/>
        </w:rPr>
        <w:t xml:space="preserve"> </w:t>
      </w:r>
      <w:r>
        <w:rPr>
          <w:b w:val="1"/>
          <w:color w:val="000000"/>
          <w:highlight w:val="white"/>
        </w:rPr>
        <w:t>акад. И.П.П</w:t>
      </w:r>
      <w:r>
        <w:rPr>
          <w:b w:val="1"/>
          <w:color w:val="000000"/>
          <w:highlight w:val="white"/>
        </w:rPr>
        <w:t>а</w:t>
      </w:r>
      <w:r>
        <w:rPr>
          <w:b w:val="1"/>
          <w:color w:val="000000"/>
          <w:highlight w:val="white"/>
        </w:rPr>
        <w:t>влова»</w:t>
      </w:r>
      <w:r>
        <w:rPr>
          <w:b w:val="1"/>
          <w:color w:val="000000"/>
          <w:highlight w:val="white"/>
        </w:rPr>
        <w:t>,</w:t>
      </w:r>
      <w:r>
        <w:rPr>
          <w:b w:val="1"/>
          <w:color w:val="000000"/>
          <w:highlight w:val="white"/>
        </w:rPr>
        <w:t xml:space="preserve"> </w:t>
      </w:r>
      <w:r>
        <w:rPr>
          <w:b w:val="1"/>
          <w:color w:val="000000"/>
          <w:highlight w:val="white"/>
        </w:rPr>
        <w:t>Конгресс –</w:t>
      </w:r>
      <w:r>
        <w:rPr>
          <w:b w:val="1"/>
          <w:color w:val="000000"/>
          <w:highlight w:val="white"/>
        </w:rPr>
        <w:t xml:space="preserve"> </w:t>
      </w:r>
      <w:r>
        <w:rPr>
          <w:b w:val="1"/>
          <w:color w:val="000000"/>
          <w:highlight w:val="white"/>
        </w:rPr>
        <w:t>центр</w:t>
      </w:r>
    </w:p>
    <w:p w14:paraId="DE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Ул. Льва Толстого 6/8</w:t>
      </w:r>
    </w:p>
    <w:p w14:paraId="DF010000">
      <w:pPr>
        <w:widowControl w:val="1"/>
        <w:spacing w:line="324" w:lineRule="atLeast"/>
        <w:ind/>
        <w:jc w:val="both"/>
        <w:rPr>
          <w:b w:val="1"/>
          <w:i w:val="1"/>
          <w:color w:val="000000"/>
          <w:highlight w:val="white"/>
        </w:rPr>
      </w:pPr>
      <w:r>
        <w:rPr>
          <w:b w:val="1"/>
          <w:i w:val="1"/>
          <w:color w:val="000000"/>
          <w:highlight w:val="white"/>
        </w:rPr>
        <w:t>09.00-10.0</w:t>
      </w:r>
      <w:r>
        <w:rPr>
          <w:b w:val="1"/>
          <w:i w:val="1"/>
          <w:color w:val="000000"/>
          <w:highlight w:val="white"/>
        </w:rPr>
        <w:t>0</w:t>
      </w:r>
      <w:r>
        <w:rPr>
          <w:color w:val="000000"/>
          <w:highlight w:val="white"/>
        </w:rPr>
        <w:t>-Регистрация делегатов.</w:t>
      </w:r>
    </w:p>
    <w:p w14:paraId="E0010000">
      <w:pPr>
        <w:widowControl w:val="1"/>
        <w:spacing w:line="324" w:lineRule="atLeast"/>
        <w:ind/>
        <w:jc w:val="both"/>
        <w:rPr>
          <w:color w:val="000000"/>
        </w:rPr>
      </w:pPr>
      <w:r>
        <w:rPr>
          <w:b w:val="1"/>
          <w:i w:val="1"/>
          <w:color w:val="000000"/>
          <w:highlight w:val="white"/>
        </w:rPr>
        <w:t>10.0</w:t>
      </w:r>
      <w:r>
        <w:rPr>
          <w:b w:val="1"/>
          <w:i w:val="1"/>
          <w:color w:val="000000"/>
          <w:highlight w:val="white"/>
        </w:rPr>
        <w:t>0-10.30</w:t>
      </w:r>
      <w:r>
        <w:rPr>
          <w:color w:val="000000"/>
          <w:highlight w:val="white"/>
        </w:rPr>
        <w:t>- Тор</w:t>
      </w:r>
      <w:r>
        <w:rPr>
          <w:color w:val="000000"/>
          <w:highlight w:val="white"/>
        </w:rPr>
        <w:t>жественное открытие олимпиады.</w:t>
      </w:r>
      <w:r>
        <w:rPr>
          <w:color w:val="000000"/>
          <w:highlight w:val="white"/>
        </w:rPr>
        <w:t> Приветственное слово.</w:t>
      </w:r>
    </w:p>
    <w:p w14:paraId="E1010000">
      <w:pPr>
        <w:widowControl w:val="1"/>
        <w:spacing w:line="324" w:lineRule="atLeast"/>
        <w:ind/>
        <w:jc w:val="both"/>
        <w:rPr>
          <w:color w:val="000000"/>
        </w:rPr>
      </w:pPr>
      <w:r>
        <w:rPr>
          <w:color w:val="000000"/>
          <w:highlight w:val="white"/>
        </w:rPr>
        <w:t>Багненко</w:t>
      </w:r>
      <w:r>
        <w:rPr>
          <w:color w:val="000000"/>
          <w:highlight w:val="white"/>
        </w:rPr>
        <w:t> Сергей Федорович -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ректор  ФГБОУ ВО «</w:t>
      </w:r>
      <w:r>
        <w:rPr>
          <w:color w:val="000000"/>
          <w:highlight w:val="white"/>
        </w:rPr>
        <w:t>ПСПбГМУ</w:t>
      </w:r>
      <w:r>
        <w:rPr>
          <w:color w:val="000000"/>
          <w:highlight w:val="white"/>
        </w:rPr>
        <w:t> им.  И.П. Павлова» Мин</w:t>
      </w:r>
      <w:r>
        <w:rPr>
          <w:color w:val="000000"/>
          <w:highlight w:val="white"/>
        </w:rPr>
        <w:t>здрава РФ, академик РАН, д.м.н.</w:t>
      </w:r>
      <w:r>
        <w:rPr>
          <w:color w:val="000000"/>
          <w:highlight w:val="white"/>
        </w:rPr>
        <w:t>, профессор</w:t>
      </w:r>
    </w:p>
    <w:p w14:paraId="E2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Яременко Андрей Ильич - </w:t>
      </w:r>
      <w:r>
        <w:rPr>
          <w:color w:val="000000"/>
        </w:rPr>
        <w:t>п</w:t>
      </w:r>
      <w:r>
        <w:rPr>
          <w:color w:val="000000"/>
          <w:highlight w:val="white"/>
        </w:rPr>
        <w:t>роректор по учебной работе ФГБОУ ВО «ПСПбГМУ</w:t>
      </w:r>
      <w:r>
        <w:rPr>
          <w:color w:val="000000"/>
          <w:highlight w:val="white"/>
        </w:rPr>
        <w:t> им. И.П. Павлова» Минздрава РФ</w:t>
      </w:r>
      <w:r>
        <w:rPr>
          <w:color w:val="000000"/>
          <w:highlight w:val="white"/>
        </w:rPr>
        <w:t xml:space="preserve">, президент стоматологической ассоциации </w:t>
      </w:r>
      <w:r>
        <w:rPr>
          <w:color w:val="000000"/>
          <w:highlight w:val="white"/>
        </w:rPr>
        <w:t>СТаР</w:t>
      </w:r>
      <w:r>
        <w:rPr>
          <w:color w:val="000000"/>
          <w:highlight w:val="white"/>
        </w:rPr>
        <w:t>, </w:t>
      </w:r>
      <w:r>
        <w:rPr>
          <w:color w:val="000000"/>
          <w:highlight w:val="white"/>
        </w:rPr>
        <w:t xml:space="preserve"> заведующий кафедрой с</w:t>
      </w:r>
      <w:r>
        <w:rPr>
          <w:color w:val="000000"/>
          <w:highlight w:val="white"/>
        </w:rPr>
        <w:t>томатологии хирургической и ЧЛХ</w:t>
      </w:r>
      <w:r>
        <w:rPr>
          <w:color w:val="000000"/>
          <w:highlight w:val="white"/>
        </w:rPr>
        <w:t xml:space="preserve">, </w:t>
      </w:r>
      <w:r>
        <w:rPr>
          <w:color w:val="000000"/>
          <w:highlight w:val="white"/>
        </w:rPr>
        <w:t>д.м.н., профессор</w:t>
      </w:r>
    </w:p>
    <w:p w14:paraId="E3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Гребнев Геннадий Александрович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- заведующий кафедрой стоматологии хирургической и ЧЛХ ФГБОУ ВО « ВМА им.  С.М. Кирова» Минобороны РФ, д.м.н., профессор</w:t>
      </w:r>
    </w:p>
    <w:p w14:paraId="E4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Рубежов</w:t>
      </w:r>
      <w:r>
        <w:rPr>
          <w:color w:val="000000"/>
          <w:highlight w:val="white"/>
        </w:rPr>
        <w:t xml:space="preserve"> Александр Леонидович - </w:t>
      </w:r>
      <w:r>
        <w:rPr>
          <w:color w:val="000000"/>
          <w:highlight w:val="white"/>
        </w:rPr>
        <w:t xml:space="preserve">Главный врач СПб ГБУЗ «Стоматологическая поликлиника № 9», Заведующий кафедрой клинической стоматологии СЗГМУ им И. И. Мечникова Минздрава России, Президент стоматологической ассоциации Санкт-Петербурга, </w:t>
      </w:r>
      <w:r>
        <w:rPr>
          <w:color w:val="000000"/>
          <w:highlight w:val="white"/>
        </w:rPr>
        <w:t>к.м.н.</w:t>
      </w:r>
      <w:r>
        <w:rPr>
          <w:color w:val="000000"/>
          <w:highlight w:val="white"/>
        </w:rPr>
        <w:t>, доцен</w:t>
      </w:r>
      <w:r>
        <w:rPr>
          <w:color w:val="000000"/>
          <w:highlight w:val="white"/>
        </w:rPr>
        <w:t>т</w:t>
      </w:r>
    </w:p>
    <w:p w14:paraId="E5010000">
      <w:pPr>
        <w:widowControl w:val="1"/>
        <w:spacing w:line="324" w:lineRule="atLeast"/>
        <w:ind/>
        <w:jc w:val="both"/>
        <w:rPr>
          <w:color w:val="000000"/>
        </w:rPr>
      </w:pPr>
      <w:r>
        <w:rPr>
          <w:color w:val="000000"/>
          <w:highlight w:val="white"/>
        </w:rPr>
        <w:t xml:space="preserve">Лысенко Анна Валерьевна – заведующая кафедрой хирургической стоматологии ЧОУ </w:t>
      </w:r>
      <w:r>
        <w:rPr>
          <w:color w:val="000000"/>
          <w:highlight w:val="white"/>
        </w:rPr>
        <w:t>СПбИНСТОМ</w:t>
      </w:r>
      <w:r>
        <w:rPr>
          <w:color w:val="000000"/>
          <w:highlight w:val="white"/>
        </w:rPr>
        <w:t>, к.м.н.,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доцент</w:t>
      </w:r>
    </w:p>
    <w:p w14:paraId="E6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</w:p>
    <w:p w14:paraId="E7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Т</w:t>
      </w:r>
      <w:r>
        <w:rPr>
          <w:color w:val="000000"/>
          <w:highlight w:val="white"/>
        </w:rPr>
        <w:t>ренинг на рабочих местах</w:t>
      </w:r>
      <w:r>
        <w:rPr>
          <w:color w:val="000000"/>
          <w:highlight w:val="white"/>
        </w:rPr>
        <w:t>:</w:t>
      </w:r>
    </w:p>
    <w:p w14:paraId="E8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ФГБОУ ВО «</w:t>
      </w:r>
      <w:r>
        <w:rPr>
          <w:color w:val="000000"/>
          <w:highlight w:val="white"/>
        </w:rPr>
        <w:t>ПСПбГМУ</w:t>
      </w:r>
      <w:r>
        <w:rPr>
          <w:color w:val="000000"/>
          <w:highlight w:val="white"/>
        </w:rPr>
        <w:t xml:space="preserve"> им.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акад. И.П.Павлова»</w:t>
      </w:r>
      <w:r>
        <w:rPr>
          <w:color w:val="000000"/>
          <w:highlight w:val="white"/>
        </w:rPr>
        <w:t>,</w:t>
      </w:r>
      <w:r>
        <w:t xml:space="preserve"> </w:t>
      </w:r>
      <w:r>
        <w:rPr>
          <w:color w:val="000000"/>
          <w:highlight w:val="white"/>
        </w:rPr>
        <w:t>Хирургический тренинг-центр «</w:t>
      </w:r>
      <w:r>
        <w:rPr>
          <w:color w:val="000000"/>
          <w:highlight w:val="white"/>
        </w:rPr>
        <w:t>Arte</w:t>
      </w:r>
      <w:r>
        <w:rPr>
          <w:color w:val="000000"/>
          <w:highlight w:val="white"/>
        </w:rPr>
        <w:t>»</w:t>
      </w:r>
    </w:p>
    <w:p w14:paraId="E9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Ул. Льва Толстого 6/8</w:t>
      </w:r>
    </w:p>
    <w:p w14:paraId="EA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ЧОУ </w:t>
      </w:r>
      <w:r>
        <w:rPr>
          <w:color w:val="000000"/>
          <w:highlight w:val="white"/>
        </w:rPr>
        <w:t>СПбИНСТОМ</w:t>
      </w:r>
      <w:r>
        <w:rPr>
          <w:color w:val="000000"/>
          <w:highlight w:val="white"/>
        </w:rPr>
        <w:t>, пр. Металлистов 58</w:t>
      </w:r>
    </w:p>
    <w:p w14:paraId="EB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</w:p>
    <w:p w14:paraId="EC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b w:val="1"/>
          <w:color w:val="000000"/>
          <w:highlight w:val="white"/>
        </w:rPr>
        <w:t>Секция для студентов</w:t>
      </w:r>
      <w:r>
        <w:rPr>
          <w:color w:val="000000"/>
          <w:highlight w:val="white"/>
        </w:rPr>
        <w:t>.</w:t>
      </w:r>
    </w:p>
    <w:p w14:paraId="ED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</w:p>
    <w:p w14:paraId="EE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Время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</w:p>
    <w:p w14:paraId="EF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10.3</w:t>
      </w:r>
      <w:r>
        <w:rPr>
          <w:color w:val="000000"/>
          <w:highlight w:val="white"/>
        </w:rPr>
        <w:t>0-12.00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 xml:space="preserve">Викторина на знание теории </w:t>
      </w:r>
    </w:p>
    <w:p w14:paraId="F0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12.00-13.0</w:t>
      </w:r>
      <w:r>
        <w:rPr>
          <w:color w:val="000000"/>
          <w:highlight w:val="white"/>
        </w:rPr>
        <w:t>0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>Обед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</w:p>
    <w:p w14:paraId="F1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13.00-14.3</w:t>
      </w:r>
      <w:r>
        <w:rPr>
          <w:color w:val="000000"/>
          <w:highlight w:val="white"/>
        </w:rPr>
        <w:t>0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>Фантом, тренинг на рабочих местах</w:t>
      </w:r>
      <w:r>
        <w:rPr>
          <w:color w:val="000000"/>
          <w:highlight w:val="white"/>
        </w:rPr>
        <w:tab/>
      </w:r>
    </w:p>
    <w:p w14:paraId="F2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15.00-15.30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>Подведение итогов первого дня.</w:t>
      </w:r>
      <w:r>
        <w:rPr>
          <w:color w:val="000000"/>
          <w:highlight w:val="white"/>
        </w:rPr>
        <w:tab/>
      </w:r>
    </w:p>
    <w:p w14:paraId="F3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</w:p>
    <w:p w14:paraId="F4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Секция для клинических ординаторов.</w:t>
      </w:r>
    </w:p>
    <w:p w14:paraId="F5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</w:p>
    <w:p w14:paraId="F6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Время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>Место</w:t>
      </w:r>
      <w:r>
        <w:rPr>
          <w:color w:val="000000"/>
          <w:highlight w:val="white"/>
        </w:rPr>
        <w:tab/>
      </w:r>
    </w:p>
    <w:p w14:paraId="F7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10.30-12.0</w:t>
      </w:r>
      <w:r>
        <w:rPr>
          <w:color w:val="000000"/>
          <w:highlight w:val="white"/>
        </w:rPr>
        <w:t>0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 xml:space="preserve">Фантом, тренинг на рабочих местах </w:t>
      </w:r>
      <w:r>
        <w:rPr>
          <w:color w:val="000000"/>
          <w:highlight w:val="white"/>
        </w:rPr>
        <w:tab/>
      </w:r>
    </w:p>
    <w:p w14:paraId="F8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12.0</w:t>
      </w:r>
      <w:r>
        <w:rPr>
          <w:color w:val="000000"/>
          <w:highlight w:val="white"/>
        </w:rPr>
        <w:t>0-13.00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>Обед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</w:p>
    <w:p w14:paraId="F9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13.00-14.3</w:t>
      </w:r>
      <w:r>
        <w:rPr>
          <w:color w:val="000000"/>
          <w:highlight w:val="white"/>
        </w:rPr>
        <w:t>0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 xml:space="preserve">Викторина на знание теории </w:t>
      </w:r>
    </w:p>
    <w:p w14:paraId="FA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15.00 – 15.30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>Подведение итогов первого дня</w:t>
      </w:r>
      <w:r>
        <w:rPr>
          <w:color w:val="000000"/>
          <w:highlight w:val="white"/>
        </w:rPr>
        <w:tab/>
      </w:r>
      <w:r>
        <w:rPr>
          <w:color w:val="000000"/>
          <w:highlight w:val="white"/>
        </w:rPr>
        <w:tab/>
      </w:r>
    </w:p>
    <w:p w14:paraId="FB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16.00 – 17</w:t>
      </w:r>
      <w:r>
        <w:rPr>
          <w:color w:val="000000"/>
          <w:highlight w:val="white"/>
        </w:rPr>
        <w:t xml:space="preserve">.00  </w:t>
      </w:r>
      <w:r>
        <w:rPr>
          <w:color w:val="000000"/>
          <w:highlight w:val="white"/>
        </w:rPr>
        <w:t>Экскурсия по ПСПбГМУ им. И.П. Павлова Минздрава России</w:t>
      </w:r>
    </w:p>
    <w:p w14:paraId="FC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19.00 – 21</w:t>
      </w:r>
      <w:r>
        <w:rPr>
          <w:color w:val="000000"/>
          <w:highlight w:val="white"/>
        </w:rPr>
        <w:t>.00</w:t>
      </w:r>
      <w:r>
        <w:rPr>
          <w:color w:val="000000"/>
          <w:highlight w:val="white"/>
        </w:rPr>
        <w:t xml:space="preserve">  </w:t>
      </w:r>
      <w:r>
        <w:rPr>
          <w:color w:val="000000"/>
          <w:highlight w:val="white"/>
        </w:rPr>
        <w:t>Г</w:t>
      </w:r>
      <w:r>
        <w:rPr>
          <w:color w:val="000000"/>
          <w:highlight w:val="white"/>
        </w:rPr>
        <w:t>ала ужин</w:t>
      </w:r>
    </w:p>
    <w:p w14:paraId="FD01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</w:p>
    <w:p w14:paraId="FE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II </w:t>
      </w:r>
      <w:r>
        <w:rPr>
          <w:b w:val="1"/>
          <w:color w:val="000000"/>
          <w:highlight w:val="white"/>
        </w:rPr>
        <w:t>День</w:t>
      </w:r>
      <w:r>
        <w:rPr>
          <w:b w:val="1"/>
          <w:color w:val="000000"/>
          <w:highlight w:val="white"/>
        </w:rPr>
        <w:t>.</w:t>
      </w:r>
      <w:r>
        <w:rPr>
          <w:b w:val="1"/>
          <w:color w:val="000000"/>
          <w:highlight w:val="white"/>
        </w:rPr>
        <w:t xml:space="preserve"> </w:t>
      </w:r>
      <w:r>
        <w:rPr>
          <w:b w:val="1"/>
          <w:color w:val="000000"/>
          <w:highlight w:val="white"/>
        </w:rPr>
        <w:t xml:space="preserve"> </w:t>
      </w:r>
      <w:r>
        <w:rPr>
          <w:b w:val="1"/>
          <w:color w:val="000000"/>
          <w:highlight w:val="white"/>
        </w:rPr>
        <w:t>Практика.</w:t>
      </w:r>
      <w:r>
        <w:rPr>
          <w:b w:val="1"/>
          <w:color w:val="000000"/>
          <w:highlight w:val="white"/>
        </w:rPr>
        <w:t xml:space="preserve"> </w:t>
      </w:r>
    </w:p>
    <w:p w14:paraId="FF01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Адрес: ФГБОУ ВО «</w:t>
      </w:r>
      <w:r>
        <w:rPr>
          <w:b w:val="1"/>
          <w:color w:val="000000"/>
          <w:highlight w:val="white"/>
        </w:rPr>
        <w:t>ПСПбГМУ</w:t>
      </w:r>
      <w:r>
        <w:rPr>
          <w:b w:val="1"/>
          <w:color w:val="000000"/>
          <w:highlight w:val="white"/>
        </w:rPr>
        <w:t xml:space="preserve"> им.</w:t>
      </w:r>
      <w:r>
        <w:rPr>
          <w:b w:val="1"/>
          <w:color w:val="000000"/>
          <w:highlight w:val="white"/>
        </w:rPr>
        <w:t xml:space="preserve"> акад. И.П.Павлова»</w:t>
      </w:r>
      <w:r>
        <w:rPr>
          <w:b w:val="1"/>
          <w:color w:val="000000"/>
          <w:highlight w:val="white"/>
        </w:rPr>
        <w:t>, Хирургический тренинг-центр «</w:t>
      </w:r>
      <w:r>
        <w:rPr>
          <w:b w:val="1"/>
          <w:color w:val="000000"/>
          <w:highlight w:val="white"/>
        </w:rPr>
        <w:t>Arte</w:t>
      </w:r>
      <w:r>
        <w:rPr>
          <w:b w:val="1"/>
          <w:color w:val="000000"/>
          <w:highlight w:val="white"/>
        </w:rPr>
        <w:t>»</w:t>
      </w:r>
    </w:p>
    <w:p w14:paraId="0002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>Ул. Льва Толстого 6/8</w:t>
      </w:r>
    </w:p>
    <w:p w14:paraId="0102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  <w:r>
        <w:rPr>
          <w:b w:val="1"/>
          <w:color w:val="000000"/>
          <w:highlight w:val="white"/>
        </w:rPr>
        <w:t xml:space="preserve">ЧОУ </w:t>
      </w:r>
      <w:r>
        <w:rPr>
          <w:b w:val="1"/>
          <w:color w:val="000000"/>
          <w:highlight w:val="white"/>
        </w:rPr>
        <w:t>СПбИНСТОМ</w:t>
      </w:r>
      <w:r>
        <w:rPr>
          <w:b w:val="1"/>
          <w:color w:val="000000"/>
          <w:highlight w:val="white"/>
        </w:rPr>
        <w:t>, пр. Металлистов 58</w:t>
      </w:r>
    </w:p>
    <w:p w14:paraId="02020000">
      <w:pPr>
        <w:widowControl w:val="1"/>
        <w:spacing w:line="324" w:lineRule="atLeast"/>
        <w:ind/>
        <w:jc w:val="both"/>
        <w:rPr>
          <w:b w:val="1"/>
          <w:color w:val="000000"/>
          <w:highlight w:val="white"/>
        </w:rPr>
      </w:pPr>
    </w:p>
    <w:p w14:paraId="0302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09.00-11.00 секция для студентов</w:t>
      </w:r>
    </w:p>
    <w:p w14:paraId="0402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11.00-11.30 оценка результатов работы</w:t>
      </w:r>
    </w:p>
    <w:p w14:paraId="0502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11.30-12.00 обед</w:t>
      </w:r>
    </w:p>
    <w:p w14:paraId="0602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</w:p>
    <w:p w14:paraId="0702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12.00-14.00 секция для клинических ординаторов</w:t>
      </w:r>
    </w:p>
    <w:p w14:paraId="0802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14.00-14.30 оценка результатов работы</w:t>
      </w:r>
    </w:p>
    <w:p w14:paraId="0902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14.30-15.00 обед</w:t>
      </w:r>
    </w:p>
    <w:p w14:paraId="0A02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</w:p>
    <w:p w14:paraId="0B020000">
      <w:pPr>
        <w:widowControl w:val="1"/>
        <w:spacing w:line="324" w:lineRule="atLeast"/>
        <w:ind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16.00 – 17.00 Награждение участников и победителей в ПСПбГМУ им. И.П. Павлова Минздрава России</w:t>
      </w:r>
    </w:p>
    <w:p w14:paraId="0C020000"/>
    <w:sectPr>
      <w:footerReference r:id="rId1" w:type="default"/>
      <w:pgSz w:h="16838" w:orient="portrait" w:w="11906"/>
      <w:pgMar w:bottom="1134" w:footer="708" w:gutter="0" w:header="708" w:left="1701" w:right="850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decimal"/>
      <w:lvlText w:val="%1.%2."/>
      <w:lvlJc w:val="left"/>
      <w:pPr>
        <w:widowControl w:val="1"/>
        <w:ind w:hanging="360" w:left="1080"/>
      </w:pPr>
    </w:lvl>
    <w:lvl w:ilvl="2">
      <w:start w:val="1"/>
      <w:numFmt w:val="decimal"/>
      <w:lvlText w:val="%1.%2.%3."/>
      <w:lvlJc w:val="left"/>
      <w:pPr>
        <w:widowControl w:val="1"/>
        <w:ind w:hanging="720" w:left="1800"/>
      </w:pPr>
    </w:lvl>
    <w:lvl w:ilvl="3">
      <w:start w:val="1"/>
      <w:numFmt w:val="decimal"/>
      <w:lvlText w:val="%1.%2.%3.%4."/>
      <w:lvlJc w:val="left"/>
      <w:pPr>
        <w:widowControl w:val="1"/>
        <w:ind w:hanging="720" w:left="2160"/>
      </w:pPr>
    </w:lvl>
    <w:lvl w:ilvl="4">
      <w:start w:val="1"/>
      <w:numFmt w:val="decimal"/>
      <w:lvlText w:val="%1.%2.%3.%4.%5."/>
      <w:lvlJc w:val="left"/>
      <w:pPr>
        <w:widowControl w:val="1"/>
        <w:ind w:hanging="1080" w:left="2880"/>
      </w:pPr>
    </w:lvl>
    <w:lvl w:ilvl="5">
      <w:start w:val="1"/>
      <w:numFmt w:val="decimal"/>
      <w:lvlText w:val="%1.%2.%3.%4.%5.%6."/>
      <w:lvlJc w:val="left"/>
      <w:pPr>
        <w:widowControl w:val="1"/>
        <w:ind w:hanging="1080" w:left="3240"/>
      </w:pPr>
    </w:lvl>
    <w:lvl w:ilvl="6">
      <w:start w:val="1"/>
      <w:numFmt w:val="decimal"/>
      <w:lvlText w:val="%1.%2.%3.%4.%5.%6.%7."/>
      <w:lvlJc w:val="left"/>
      <w:pPr>
        <w:widowControl w:val="1"/>
        <w:ind w:hanging="1440" w:left="3960"/>
      </w:pPr>
    </w:lvl>
    <w:lvl w:ilvl="7">
      <w:start w:val="1"/>
      <w:numFmt w:val="decimal"/>
      <w:lvlText w:val="%1.%2.%3.%4.%5.%6.%7.%8."/>
      <w:lvlJc w:val="left"/>
      <w:pPr>
        <w:widowControl w:val="1"/>
        <w:ind w:hanging="1440" w:left="4320"/>
      </w:pPr>
    </w:lvl>
    <w:lvl w:ilvl="8">
      <w:start w:val="1"/>
      <w:numFmt w:val="decimal"/>
      <w:lvlText w:val="%1.%2.%3.%4.%5.%6.%7.%8.%9."/>
      <w:lvlJc w:val="left"/>
      <w:pPr>
        <w:widowControl w:val="1"/>
        <w:ind w:hanging="1800" w:left="5040"/>
      </w:p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2">
    <w:lvl w:ilvl="0">
      <w:start w:val="1"/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4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abstractNum w:abstractNumId="5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0" w:line="240" w:lineRule="auto"/>
      <w:ind/>
    </w:pPr>
    <w:rPr>
      <w:rFonts w:ascii="Times New Roman" w:hAnsi="Times New Roman"/>
    </w:rPr>
  </w:style>
  <w:style w:default="1" w:styleId="Style_6_ch" w:type="character">
    <w:name w:val="Normal"/>
    <w:link w:val="Style_6"/>
    <w:rPr>
      <w:rFonts w:ascii="Times New Roman" w:hAnsi="Times New Roman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6"/>
    <w:next w:val="Style_6"/>
    <w:link w:val="Style_9_ch"/>
    <w:uiPriority w:val="9"/>
    <w:qFormat/>
    <w:pPr>
      <w:keepNext w:val="1"/>
      <w:keepLines w:val="1"/>
      <w:widowControl w:val="1"/>
      <w:spacing w:before="40" w:line="278" w:lineRule="auto"/>
      <w:ind/>
      <w:outlineLvl w:val="6"/>
    </w:pPr>
    <w:rPr>
      <w:rFonts w:asciiTheme="minorAscii" w:hAnsiTheme="minorHAnsi"/>
      <w:color w:themeColor="text1" w:themeTint="A6" w:val="595959"/>
    </w:rPr>
  </w:style>
  <w:style w:styleId="Style_9_ch" w:type="character">
    <w:name w:val="heading 7"/>
    <w:basedOn w:val="Style_6_ch"/>
    <w:link w:val="Style_9"/>
    <w:rPr>
      <w:rFonts w:asciiTheme="minorAscii" w:hAnsiTheme="minorHAnsi"/>
      <w:color w:themeColor="text1" w:themeTint="A6" w:val="595959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6"/>
    <w:next w:val="Style_6"/>
    <w:link w:val="Style_13_ch"/>
    <w:uiPriority w:val="9"/>
    <w:qFormat/>
    <w:pPr>
      <w:keepNext w:val="1"/>
      <w:keepLines w:val="1"/>
      <w:widowControl w:val="1"/>
      <w:spacing w:after="80" w:before="160" w:line="278" w:lineRule="auto"/>
      <w:ind/>
      <w:outlineLvl w:val="2"/>
    </w:pPr>
    <w:rPr>
      <w:rFonts w:asciiTheme="minorAscii" w:hAnsiTheme="minorHAnsi"/>
      <w:color w:themeColor="accent1" w:themeShade="BF" w:val="104861"/>
      <w:sz w:val="28"/>
    </w:rPr>
  </w:style>
  <w:style w:styleId="Style_13_ch" w:type="character">
    <w:name w:val="heading 3"/>
    <w:basedOn w:val="Style_6_ch"/>
    <w:link w:val="Style_13"/>
    <w:rPr>
      <w:rFonts w:asciiTheme="minorAscii" w:hAnsiTheme="minorHAnsi"/>
      <w:color w:themeColor="accent1" w:themeShade="BF" w:val="104861"/>
      <w:sz w:val="28"/>
    </w:rPr>
  </w:style>
  <w:style w:styleId="Style_14" w:type="paragraph">
    <w:name w:val="heading 9"/>
    <w:basedOn w:val="Style_6"/>
    <w:next w:val="Style_6"/>
    <w:link w:val="Style_14_ch"/>
    <w:uiPriority w:val="9"/>
    <w:qFormat/>
    <w:pPr>
      <w:keepNext w:val="1"/>
      <w:keepLines w:val="1"/>
      <w:widowControl w:val="1"/>
      <w:spacing w:line="278" w:lineRule="auto"/>
      <w:ind/>
      <w:outlineLvl w:val="8"/>
    </w:pPr>
    <w:rPr>
      <w:rFonts w:asciiTheme="minorAscii" w:hAnsiTheme="minorHAnsi"/>
      <w:color w:themeColor="text1" w:themeTint="D8" w:val="272727"/>
    </w:rPr>
  </w:style>
  <w:style w:styleId="Style_14_ch" w:type="character">
    <w:name w:val="heading 9"/>
    <w:basedOn w:val="Style_6_ch"/>
    <w:link w:val="Style_14"/>
    <w:rPr>
      <w:rFonts w:asciiTheme="minorAscii" w:hAnsiTheme="minorHAnsi"/>
      <w:color w:themeColor="text1" w:themeTint="D8" w:val="272727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Intense Quote"/>
    <w:basedOn w:val="Style_6"/>
    <w:next w:val="Style_6"/>
    <w:link w:val="Style_16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 w:line="278" w:lineRule="auto"/>
      <w:ind w:left="864" w:right="864"/>
      <w:jc w:val="center"/>
    </w:pPr>
    <w:rPr>
      <w:rFonts w:asciiTheme="minorAscii" w:hAnsiTheme="minorHAnsi"/>
      <w:i w:val="1"/>
      <w:color w:themeColor="accent1" w:themeShade="BF" w:val="104861"/>
    </w:rPr>
  </w:style>
  <w:style w:styleId="Style_16_ch" w:type="character">
    <w:name w:val="Intense Quote"/>
    <w:basedOn w:val="Style_6_ch"/>
    <w:link w:val="Style_16"/>
    <w:rPr>
      <w:rFonts w:asciiTheme="minorAscii" w:hAnsiTheme="minorHAnsi"/>
      <w:i w:val="1"/>
      <w:color w:themeColor="accent1" w:themeShade="BF" w:val="104861"/>
    </w:rPr>
  </w:style>
  <w:style w:styleId="Style_17" w:type="paragraph">
    <w:name w:val="Intense Reference"/>
    <w:basedOn w:val="Style_15"/>
    <w:link w:val="Style_17_ch"/>
    <w:rPr>
      <w:b w:val="1"/>
      <w:smallCaps w:val="1"/>
      <w:color w:themeColor="accent1" w:themeShade="BF" w:val="104861"/>
      <w:spacing w:val="5"/>
    </w:rPr>
  </w:style>
  <w:style w:styleId="Style_17_ch" w:type="character">
    <w:name w:val="Intense Reference"/>
    <w:basedOn w:val="Style_15_ch"/>
    <w:link w:val="Style_17"/>
    <w:rPr>
      <w:b w:val="1"/>
      <w:smallCaps w:val="1"/>
      <w:color w:themeColor="accent1" w:themeShade="BF" w:val="104861"/>
      <w:spacing w:val="5"/>
    </w:rPr>
  </w:style>
  <w:style w:styleId="Style_18" w:type="paragraph">
    <w:name w:val="toc 3"/>
    <w:next w:val="Style_6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apple-converted-space"/>
    <w:basedOn w:val="Style_15"/>
    <w:link w:val="Style_19_ch"/>
  </w:style>
  <w:style w:styleId="Style_19_ch" w:type="character">
    <w:name w:val="apple-converted-space"/>
    <w:basedOn w:val="Style_15_ch"/>
    <w:link w:val="Style_19"/>
  </w:style>
  <w:style w:styleId="Style_20" w:type="paragraph">
    <w:name w:val="heading 5"/>
    <w:basedOn w:val="Style_6"/>
    <w:next w:val="Style_6"/>
    <w:link w:val="Style_20_ch"/>
    <w:uiPriority w:val="9"/>
    <w:qFormat/>
    <w:pPr>
      <w:keepNext w:val="1"/>
      <w:keepLines w:val="1"/>
      <w:widowControl w:val="1"/>
      <w:spacing w:after="40" w:before="80" w:line="278" w:lineRule="auto"/>
      <w:ind/>
      <w:outlineLvl w:val="4"/>
    </w:pPr>
    <w:rPr>
      <w:rFonts w:asciiTheme="minorAscii" w:hAnsiTheme="minorHAnsi"/>
      <w:color w:themeColor="accent1" w:themeShade="BF" w:val="104861"/>
    </w:rPr>
  </w:style>
  <w:style w:styleId="Style_20_ch" w:type="character">
    <w:name w:val="heading 5"/>
    <w:basedOn w:val="Style_6_ch"/>
    <w:link w:val="Style_20"/>
    <w:rPr>
      <w:rFonts w:asciiTheme="minorAscii" w:hAnsiTheme="minorHAnsi"/>
      <w:color w:themeColor="accent1" w:themeShade="BF" w:val="104861"/>
    </w:rPr>
  </w:style>
  <w:style w:styleId="Style_21" w:type="paragraph">
    <w:name w:val="heading 1"/>
    <w:basedOn w:val="Style_6"/>
    <w:next w:val="Style_6"/>
    <w:link w:val="Style_21_ch"/>
    <w:uiPriority w:val="9"/>
    <w:qFormat/>
    <w:pPr>
      <w:keepNext w:val="1"/>
      <w:keepLines w:val="1"/>
      <w:widowControl w:val="1"/>
      <w:spacing w:after="80" w:before="360" w:line="278" w:lineRule="auto"/>
      <w:ind/>
      <w:outlineLvl w:val="0"/>
    </w:pPr>
    <w:rPr>
      <w:rFonts w:asciiTheme="majorAscii" w:hAnsiTheme="majorHAnsi"/>
      <w:color w:themeColor="accent1" w:themeShade="BF" w:val="104861"/>
      <w:sz w:val="40"/>
    </w:rPr>
  </w:style>
  <w:style w:styleId="Style_21_ch" w:type="character">
    <w:name w:val="heading 1"/>
    <w:basedOn w:val="Style_6_ch"/>
    <w:link w:val="Style_21"/>
    <w:rPr>
      <w:rFonts w:asciiTheme="majorAscii" w:hAnsiTheme="majorHAnsi"/>
      <w:color w:themeColor="accent1" w:themeShade="BF" w:val="104861"/>
      <w:sz w:val="40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heading 8"/>
    <w:basedOn w:val="Style_6"/>
    <w:next w:val="Style_6"/>
    <w:link w:val="Style_24_ch"/>
    <w:uiPriority w:val="9"/>
    <w:qFormat/>
    <w:pPr>
      <w:keepNext w:val="1"/>
      <w:keepLines w:val="1"/>
      <w:widowControl w:val="1"/>
      <w:spacing w:line="278" w:lineRule="auto"/>
      <w:ind/>
      <w:outlineLvl w:val="7"/>
    </w:pPr>
    <w:rPr>
      <w:rFonts w:asciiTheme="minorAscii" w:hAnsiTheme="minorHAnsi"/>
      <w:i w:val="1"/>
      <w:color w:themeColor="text1" w:themeTint="D8" w:val="272727"/>
    </w:rPr>
  </w:style>
  <w:style w:styleId="Style_24_ch" w:type="character">
    <w:name w:val="heading 8"/>
    <w:basedOn w:val="Style_6_ch"/>
    <w:link w:val="Style_24"/>
    <w:rPr>
      <w:rFonts w:asciiTheme="minorAscii" w:hAnsiTheme="minorHAnsi"/>
      <w:i w:val="1"/>
      <w:color w:themeColor="text1" w:themeTint="D8" w:val="272727"/>
    </w:rPr>
  </w:style>
  <w:style w:styleId="Style_25" w:type="paragraph">
    <w:name w:val="toc 1"/>
    <w:next w:val="Style_6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Quote"/>
    <w:basedOn w:val="Style_6"/>
    <w:next w:val="Style_6"/>
    <w:link w:val="Style_26_ch"/>
    <w:pPr>
      <w:widowControl w:val="1"/>
      <w:spacing w:after="160" w:before="160" w:line="278" w:lineRule="auto"/>
      <w:ind/>
      <w:jc w:val="center"/>
    </w:pPr>
    <w:rPr>
      <w:rFonts w:asciiTheme="minorAscii" w:hAnsiTheme="minorHAnsi"/>
      <w:i w:val="1"/>
      <w:color w:themeColor="text1" w:themeTint="BF" w:val="404040"/>
    </w:rPr>
  </w:style>
  <w:style w:styleId="Style_26_ch" w:type="character">
    <w:name w:val="Quote"/>
    <w:basedOn w:val="Style_6_ch"/>
    <w:link w:val="Style_26"/>
    <w:rPr>
      <w:rFonts w:asciiTheme="minorAscii" w:hAnsiTheme="minorHAnsi"/>
      <w:i w:val="1"/>
      <w:color w:themeColor="text1" w:themeTint="BF" w:val="404040"/>
    </w:rPr>
  </w:style>
  <w:style w:styleId="Style_27" w:type="paragraph">
    <w:name w:val="Balloon Text"/>
    <w:basedOn w:val="Style_6"/>
    <w:link w:val="Style_27_ch"/>
    <w:rPr>
      <w:rFonts w:ascii="Tahoma" w:hAnsi="Tahoma"/>
      <w:sz w:val="16"/>
    </w:rPr>
  </w:style>
  <w:style w:styleId="Style_27_ch" w:type="character">
    <w:name w:val="Balloon Text"/>
    <w:basedOn w:val="Style_6_ch"/>
    <w:link w:val="Style_27"/>
    <w:rPr>
      <w:rFonts w:ascii="Tahoma" w:hAnsi="Tahoma"/>
      <w:sz w:val="16"/>
    </w:rPr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5" w:type="paragraph">
    <w:name w:val="m7eme"/>
    <w:basedOn w:val="Style_15"/>
    <w:link w:val="Style_5_ch"/>
  </w:style>
  <w:style w:styleId="Style_5_ch" w:type="character">
    <w:name w:val="m7eme"/>
    <w:basedOn w:val="Style_15_ch"/>
    <w:link w:val="Style_5"/>
  </w:style>
  <w:style w:styleId="Style_29" w:type="paragraph">
    <w:name w:val="toc 9"/>
    <w:next w:val="Style_6"/>
    <w:link w:val="Style_2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Intense Emphasis"/>
    <w:basedOn w:val="Style_15"/>
    <w:link w:val="Style_30_ch"/>
    <w:rPr>
      <w:i w:val="1"/>
      <w:color w:themeColor="accent1" w:themeShade="BF" w:val="104861"/>
    </w:rPr>
  </w:style>
  <w:style w:styleId="Style_30_ch" w:type="character">
    <w:name w:val="Intense Emphasis"/>
    <w:basedOn w:val="Style_15_ch"/>
    <w:link w:val="Style_30"/>
    <w:rPr>
      <w:i w:val="1"/>
      <w:color w:themeColor="accent1" w:themeShade="BF" w:val="104861"/>
    </w:rPr>
  </w:style>
  <w:style w:styleId="Style_31" w:type="paragraph">
    <w:name w:val="toc 8"/>
    <w:next w:val="Style_6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" w:type="paragraph">
    <w:name w:val="List Paragraph"/>
    <w:basedOn w:val="Style_6"/>
    <w:link w:val="Style_3_ch"/>
    <w:pPr>
      <w:widowControl w:val="1"/>
      <w:spacing w:after="160" w:line="278" w:lineRule="auto"/>
      <w:ind w:left="720"/>
      <w:contextualSpacing w:val="1"/>
    </w:pPr>
    <w:rPr>
      <w:rFonts w:asciiTheme="minorAscii" w:hAnsiTheme="minorHAnsi"/>
    </w:rPr>
  </w:style>
  <w:style w:styleId="Style_3_ch" w:type="character">
    <w:name w:val="List Paragraph"/>
    <w:basedOn w:val="Style_6_ch"/>
    <w:link w:val="Style_3"/>
    <w:rPr>
      <w:rFonts w:asciiTheme="minorAscii" w:hAnsiTheme="minorHAnsi"/>
    </w:rPr>
  </w:style>
  <w:style w:styleId="Style_1" w:type="paragraph">
    <w:name w:val="footer"/>
    <w:basedOn w:val="Style_6"/>
    <w:link w:val="Style_1_ch"/>
    <w:pPr>
      <w:widowControl w:val="1"/>
      <w:tabs>
        <w:tab w:leader="none" w:pos="4677" w:val="center"/>
        <w:tab w:leader="none" w:pos="9355" w:val="right"/>
      </w:tabs>
      <w:ind/>
    </w:pPr>
    <w:rPr>
      <w:rFonts w:asciiTheme="minorAscii" w:hAnsiTheme="minorHAnsi"/>
    </w:rPr>
  </w:style>
  <w:style w:styleId="Style_1_ch" w:type="character">
    <w:name w:val="footer"/>
    <w:basedOn w:val="Style_6_ch"/>
    <w:link w:val="Style_1"/>
    <w:rPr>
      <w:rFonts w:asciiTheme="minorAscii" w:hAnsiTheme="minorHAnsi"/>
    </w:rPr>
  </w:style>
  <w:style w:styleId="Style_32" w:type="paragraph">
    <w:name w:val="toc 5"/>
    <w:next w:val="Style_6"/>
    <w:link w:val="Style_3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header"/>
    <w:basedOn w:val="Style_6"/>
    <w:link w:val="Style_33_ch"/>
    <w:pPr>
      <w:widowControl w:val="1"/>
      <w:tabs>
        <w:tab w:leader="none" w:pos="4677" w:val="center"/>
        <w:tab w:leader="none" w:pos="9355" w:val="right"/>
      </w:tabs>
      <w:ind/>
    </w:pPr>
    <w:rPr>
      <w:rFonts w:asciiTheme="minorAscii" w:hAnsiTheme="minorHAnsi"/>
    </w:rPr>
  </w:style>
  <w:style w:styleId="Style_33_ch" w:type="character">
    <w:name w:val="header"/>
    <w:basedOn w:val="Style_6_ch"/>
    <w:link w:val="Style_33"/>
    <w:rPr>
      <w:rFonts w:asciiTheme="minorAscii" w:hAnsiTheme="minorHAnsi"/>
    </w:rPr>
  </w:style>
  <w:style w:styleId="Style_34" w:type="paragraph">
    <w:name w:val="Subtitle"/>
    <w:basedOn w:val="Style_6"/>
    <w:next w:val="Style_6"/>
    <w:link w:val="Style_34_ch"/>
    <w:uiPriority w:val="11"/>
    <w:qFormat/>
    <w:pPr>
      <w:widowControl w:val="1"/>
      <w:numPr>
        <w:ilvl w:val="1"/>
      </w:numPr>
      <w:spacing w:after="160" w:line="278" w:lineRule="auto"/>
      <w:ind/>
    </w:pPr>
    <w:rPr>
      <w:rFonts w:asciiTheme="minorAscii" w:hAnsiTheme="minorHAnsi"/>
      <w:color w:themeColor="text1" w:themeTint="A6" w:val="595959"/>
      <w:spacing w:val="15"/>
      <w:sz w:val="28"/>
    </w:rPr>
  </w:style>
  <w:style w:styleId="Style_34_ch" w:type="character">
    <w:name w:val="Subtitle"/>
    <w:basedOn w:val="Style_6_ch"/>
    <w:link w:val="Style_34"/>
    <w:rPr>
      <w:rFonts w:asciiTheme="minorAscii" w:hAnsiTheme="minorHAnsi"/>
      <w:color w:themeColor="text1" w:themeTint="A6" w:val="595959"/>
      <w:spacing w:val="15"/>
      <w:sz w:val="28"/>
    </w:rPr>
  </w:style>
  <w:style w:styleId="Style_35" w:type="paragraph">
    <w:name w:val="Title"/>
    <w:basedOn w:val="Style_6"/>
    <w:next w:val="Style_6"/>
    <w:link w:val="Style_35_ch"/>
    <w:uiPriority w:val="10"/>
    <w:qFormat/>
    <w:pPr>
      <w:widowControl w:val="1"/>
      <w:spacing w:after="80"/>
      <w:ind/>
      <w:contextualSpacing w:val="1"/>
    </w:pPr>
    <w:rPr>
      <w:rFonts w:asciiTheme="majorAscii" w:hAnsiTheme="majorHAnsi"/>
      <w:spacing w:val="-10"/>
      <w:sz w:val="56"/>
    </w:rPr>
  </w:style>
  <w:style w:styleId="Style_35_ch" w:type="character">
    <w:name w:val="Title"/>
    <w:basedOn w:val="Style_6_ch"/>
    <w:link w:val="Style_35"/>
    <w:rPr>
      <w:rFonts w:asciiTheme="majorAscii" w:hAnsiTheme="majorHAnsi"/>
      <w:spacing w:val="-10"/>
      <w:sz w:val="56"/>
    </w:rPr>
  </w:style>
  <w:style w:styleId="Style_36" w:type="paragraph">
    <w:name w:val="heading 4"/>
    <w:basedOn w:val="Style_6"/>
    <w:next w:val="Style_6"/>
    <w:link w:val="Style_36_ch"/>
    <w:uiPriority w:val="9"/>
    <w:qFormat/>
    <w:pPr>
      <w:keepNext w:val="1"/>
      <w:keepLines w:val="1"/>
      <w:widowControl w:val="1"/>
      <w:spacing w:after="40" w:before="80" w:line="278" w:lineRule="auto"/>
      <w:ind/>
      <w:outlineLvl w:val="3"/>
    </w:pPr>
    <w:rPr>
      <w:rFonts w:asciiTheme="minorAscii" w:hAnsiTheme="minorHAnsi"/>
      <w:i w:val="1"/>
      <w:color w:themeColor="accent1" w:themeShade="BF" w:val="104861"/>
    </w:rPr>
  </w:style>
  <w:style w:styleId="Style_36_ch" w:type="character">
    <w:name w:val="heading 4"/>
    <w:basedOn w:val="Style_6_ch"/>
    <w:link w:val="Style_36"/>
    <w:rPr>
      <w:rFonts w:asciiTheme="minorAscii" w:hAnsiTheme="minorHAnsi"/>
      <w:i w:val="1"/>
      <w:color w:themeColor="accent1" w:themeShade="BF" w:val="104861"/>
    </w:rPr>
  </w:style>
  <w:style w:styleId="Style_37" w:type="paragraph">
    <w:name w:val="heading 2"/>
    <w:basedOn w:val="Style_6"/>
    <w:next w:val="Style_6"/>
    <w:link w:val="Style_37_ch"/>
    <w:uiPriority w:val="9"/>
    <w:qFormat/>
    <w:pPr>
      <w:keepNext w:val="1"/>
      <w:keepLines w:val="1"/>
      <w:widowControl w:val="1"/>
      <w:spacing w:after="80" w:before="160" w:line="278" w:lineRule="auto"/>
      <w:ind/>
      <w:outlineLvl w:val="1"/>
    </w:pPr>
    <w:rPr>
      <w:rFonts w:asciiTheme="majorAscii" w:hAnsiTheme="majorHAnsi"/>
      <w:color w:themeColor="accent1" w:themeShade="BF" w:val="104861"/>
      <w:sz w:val="32"/>
    </w:rPr>
  </w:style>
  <w:style w:styleId="Style_37_ch" w:type="character">
    <w:name w:val="heading 2"/>
    <w:basedOn w:val="Style_6_ch"/>
    <w:link w:val="Style_37"/>
    <w:rPr>
      <w:rFonts w:asciiTheme="majorAscii" w:hAnsiTheme="majorHAnsi"/>
      <w:color w:themeColor="accent1" w:themeShade="BF" w:val="104861"/>
      <w:sz w:val="32"/>
    </w:rPr>
  </w:style>
  <w:style w:styleId="Style_38" w:type="paragraph">
    <w:name w:val="heading 6"/>
    <w:basedOn w:val="Style_6"/>
    <w:next w:val="Style_6"/>
    <w:link w:val="Style_38_ch"/>
    <w:uiPriority w:val="9"/>
    <w:qFormat/>
    <w:pPr>
      <w:keepNext w:val="1"/>
      <w:keepLines w:val="1"/>
      <w:widowControl w:val="1"/>
      <w:spacing w:before="40" w:line="278" w:lineRule="auto"/>
      <w:ind/>
      <w:outlineLvl w:val="5"/>
    </w:pPr>
    <w:rPr>
      <w:rFonts w:asciiTheme="minorAscii" w:hAnsiTheme="minorHAnsi"/>
      <w:i w:val="1"/>
      <w:color w:themeColor="text1" w:themeTint="A6" w:val="595959"/>
    </w:rPr>
  </w:style>
  <w:style w:styleId="Style_38_ch" w:type="character">
    <w:name w:val="heading 6"/>
    <w:basedOn w:val="Style_6_ch"/>
    <w:link w:val="Style_38"/>
    <w:rPr>
      <w:rFonts w:asciiTheme="minorAscii" w:hAnsiTheme="minorHAnsi"/>
      <w:i w:val="1"/>
      <w:color w:themeColor="text1" w:themeTint="A6" w:val="595959"/>
    </w:r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" w:type="table">
    <w:name w:val="Table Grid"/>
    <w:basedOn w:val="Style_39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2" w:type="table">
    <w:name w:val="Таблица простая 41"/>
    <w:basedOn w:val="Style_39"/>
    <w:pPr>
      <w:widowControl w:val="1"/>
      <w:spacing w:after="0" w:line="240" w:lineRule="auto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settings.xml" Type="http://schemas.openxmlformats.org/officeDocument/2006/relationships/settings"/>
  <Relationship Id="rId7" Target="media/6.png" Type="http://schemas.openxmlformats.org/officeDocument/2006/relationships/image"/>
  <Relationship Id="rId6" Target="media/5.png" Type="http://schemas.openxmlformats.org/officeDocument/2006/relationships/image"/>
  <Relationship Id="rId14" Target="media/13.jpeg" Type="http://schemas.openxmlformats.org/officeDocument/2006/relationships/image"/>
  <Relationship Id="rId13" Target="media/12.png" Type="http://schemas.openxmlformats.org/officeDocument/2006/relationships/image"/>
  <Relationship Id="rId22" Target="numbering.xml" Type="http://schemas.openxmlformats.org/officeDocument/2006/relationships/numbering"/>
  <Relationship Id="rId18" Target="styles.xml" Type="http://schemas.openxmlformats.org/officeDocument/2006/relationships/styles"/>
  <Relationship Id="rId4" Target="media/3.png" Type="http://schemas.openxmlformats.org/officeDocument/2006/relationships/image"/>
  <Relationship Id="rId3" Target="media/2.png" Type="http://schemas.openxmlformats.org/officeDocument/2006/relationships/image"/>
  <Relationship Id="rId12" Target="media/11.jpeg" Type="http://schemas.openxmlformats.org/officeDocument/2006/relationships/image"/>
  <Relationship Id="rId10" Target="media/9.jpeg" Type="http://schemas.openxmlformats.org/officeDocument/2006/relationships/image"/>
  <Relationship Id="rId19" Target="stylesWithEffects.xml" Type="http://schemas.microsoft.com/office/2007/relationships/stylesWithEffects"/>
  <Relationship Id="rId5" Target="media/4.png" Type="http://schemas.openxmlformats.org/officeDocument/2006/relationships/image"/>
  <Relationship Id="rId11" Target="media/10.jpeg" Type="http://schemas.openxmlformats.org/officeDocument/2006/relationships/image"/>
  <Relationship Id="rId8" Target="media/7.png" Type="http://schemas.openxmlformats.org/officeDocument/2006/relationships/image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media/1.png" Type="http://schemas.openxmlformats.org/officeDocument/2006/relationships/image"/>
  <Relationship Id="rId21" Target="theme/theme1.xml" Type="http://schemas.openxmlformats.org/officeDocument/2006/relationships/theme"/>
  <Relationship Id="rId9" Target="media/8.png" Type="http://schemas.openxmlformats.org/officeDocument/2006/relationships/image"/>
  <Relationship Id="rId15" Target="media/14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2025-07-09T13:43:00Z</dcterms:created>
  <dcterms:modified xsi:type="dcterms:W3CDTF">2025-07-09T22:42:00Z</dcterms:modified>
</cp:coreProperties>
</file>